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>
      <w:pPr>
        <w:widowControl/>
        <w:spacing w:after="156" w:afterLines="50" w:line="400" w:lineRule="exact"/>
        <w:jc w:val="center"/>
        <w:rPr>
          <w:rFonts w:hint="eastAsia" w:ascii="方正小标宋_GBK" w:hAnsi="宋体" w:eastAsia="方正小标宋_GBK" w:cs="宋体"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color w:val="auto"/>
          <w:kern w:val="0"/>
          <w:sz w:val="36"/>
          <w:szCs w:val="36"/>
        </w:rPr>
        <w:t>2019年度部门整体支出绩效自评表</w:t>
      </w:r>
    </w:p>
    <w:bookmarkEnd w:id="0"/>
    <w:p>
      <w:pPr>
        <w:widowControl/>
        <w:spacing w:after="156" w:afterLines="50" w:line="400" w:lineRule="exact"/>
        <w:jc w:val="center"/>
        <w:rPr>
          <w:rFonts w:hint="eastAsia"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方正小标宋_GBK" w:hAnsi="宋体" w:eastAsia="方正小标宋_GBK" w:cs="宋体"/>
          <w:color w:val="auto"/>
          <w:kern w:val="0"/>
          <w:szCs w:val="21"/>
        </w:rPr>
        <w:t>　　　　　　　　　　　　　　　　　　　　　　　　　　　　　　　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单位：万元</w:t>
      </w:r>
    </w:p>
    <w:tbl>
      <w:tblPr>
        <w:tblStyle w:val="3"/>
        <w:tblW w:w="101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71"/>
        <w:gridCol w:w="943"/>
        <w:gridCol w:w="1252"/>
        <w:gridCol w:w="94"/>
        <w:gridCol w:w="1835"/>
        <w:gridCol w:w="1056"/>
        <w:gridCol w:w="938"/>
        <w:gridCol w:w="783"/>
        <w:gridCol w:w="1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省级预算部门名称</w:t>
            </w:r>
          </w:p>
        </w:tc>
        <w:tc>
          <w:tcPr>
            <w:tcW w:w="90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湖南省核工业地质局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算申请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（万元）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年初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预算数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全年预算数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全年执行数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分值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执行率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年度资金总额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43181.22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48118.11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43323.53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90%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20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按收入性质分：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20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  其中：  一般公共预算：48118.11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其中：基本支出：39163.09万元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20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firstLine="840" w:firstLineChars="4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政府性基金拨款：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项目支出：4160.43万元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20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纳入专户管理的非税收入拨款：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20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ind w:firstLine="1470" w:firstLineChars="7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其他资金：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年度总体目标</w:t>
            </w:r>
          </w:p>
        </w:tc>
        <w:tc>
          <w:tcPr>
            <w:tcW w:w="52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预期目标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2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楷体_GB2312" w:eastAsia="楷体_GB2312" w:cs="楷体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　</w:t>
            </w:r>
            <w:r>
              <w:rPr>
                <w:rFonts w:hint="eastAsia" w:ascii="楷体_GB2312" w:eastAsia="楷体_GB2312" w:cs="楷体_GB2312"/>
                <w:bCs/>
                <w:color w:val="auto"/>
              </w:rPr>
              <w:t>党建工作持续加强，改革工作稳妥推进，地质工作有为有效，经济运行平稳过渡，队伍建设和谐稳定</w:t>
            </w:r>
          </w:p>
        </w:tc>
        <w:tc>
          <w:tcPr>
            <w:tcW w:w="38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按照年度总体目标，有序推进各项工作，已完成预期目标。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一级指标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二级指标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三级指标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指标值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实际完成值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得分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(50分)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数量指标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收入完成率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（预算收入实际完成数/收入预算数）*100%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120%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15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15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支出完成率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（预算支出完成数/支出预算数）*100%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102%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15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15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质量指标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资金使用合规性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规范使用资金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100%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时效指标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预决算信息公开性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依法依规公开相关信息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100%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5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5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成本指标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一般性支出压减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一般性支出压减10%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100%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5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5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效益指标（30分）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经济效益指标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地质主业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发展态势良好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100%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10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10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确保民生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保持队伍稳定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100%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10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10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益指标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环境保护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效果较好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100%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10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10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标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指标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可持续影响指标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持续发展主业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发展态势良好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100%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5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服务对象满意度指标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服务基层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效果较好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100%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总分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99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widowControl/>
        <w:spacing w:line="600" w:lineRule="exact"/>
        <w:jc w:val="left"/>
        <w:rPr>
          <w:color w:val="auto"/>
        </w:rPr>
      </w:pPr>
      <w:r>
        <w:rPr>
          <w:rFonts w:hint="eastAsia"/>
          <w:color w:val="auto"/>
          <w:kern w:val="0"/>
        </w:rPr>
        <w:t>填表人：        填报日期：          联系电话：            单位负责人签字：</w:t>
      </w:r>
    </w:p>
    <w:p/>
    <w:sectPr>
      <w:footerReference r:id="rId3" w:type="even"/>
      <w:pgSz w:w="11906" w:h="16838"/>
      <w:pgMar w:top="1134" w:right="1418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90AAD"/>
    <w:rsid w:val="29890A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2020-06-28T01:42:00Z</dcterms:created>
  <dc:creator>相恋在雪峰</dc:creator>
  <cp:lastModifiedBy>相恋在雪峰</cp:lastModifiedBy>
  <dcterms:modified xsi:type="dcterms:W3CDTF">2020-06-28T01:43:10Z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