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uppressAutoHyphens/>
        <w:adjustRightInd w:val="0"/>
        <w:snapToGrid w:val="0"/>
        <w:spacing w:line="600" w:lineRule="exact"/>
        <w:jc w:val="center"/>
        <w:rPr>
          <w:rFonts w:hint="eastAsia" w:ascii="方正小标宋_GBK" w:hAnsi="仿宋" w:eastAsia="方正小标宋_GBK"/>
          <w:color w:val="000000"/>
          <w:sz w:val="44"/>
          <w:szCs w:val="44"/>
        </w:rPr>
      </w:pPr>
      <w:r>
        <w:rPr>
          <w:rFonts w:hint="eastAsia" w:ascii="方正小标宋_GBK" w:hAnsi="仿宋" w:eastAsia="方正小标宋_GBK"/>
          <w:color w:val="000000"/>
          <w:sz w:val="44"/>
          <w:szCs w:val="44"/>
        </w:rPr>
        <w:t>有新闻采编资质网站认定目录</w:t>
      </w:r>
    </w:p>
    <w:p>
      <w:pPr>
        <w:suppressAutoHyphens/>
        <w:adjustRightInd w:val="0"/>
        <w:snapToGrid w:val="0"/>
        <w:spacing w:line="60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中央主要新闻网站</w:t>
      </w:r>
    </w:p>
    <w:p>
      <w:pPr>
        <w:suppressAutoHyphens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人民网、新华网、中国网、国际在线、中国日报网、中国青年网、中国经济网、光明网、中国新闻网、中青在线、中国教育新闻网、中工网、环球网、中国文明网、中国文化传媒网、理论网、人民论坛网、半月谈网、求是网、党建网</w:t>
      </w:r>
    </w:p>
    <w:p>
      <w:pPr>
        <w:suppressAutoHyphens/>
        <w:adjustRightInd w:val="0"/>
        <w:snapToGrid w:val="0"/>
        <w:spacing w:line="600" w:lineRule="exact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二、省内主要新闻网站</w:t>
      </w:r>
    </w:p>
    <w:p>
      <w:pPr>
        <w:suppressAutoHyphens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红网（时刻新闻）、华声在线、新湖南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BD0E74"/>
    <w:multiLevelType w:val="multilevel"/>
    <w:tmpl w:val="6EBD0E74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1EFB"/>
    <w:rsid w:val="00031EFB"/>
    <w:rsid w:val="001118CD"/>
    <w:rsid w:val="05D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</Words>
  <Characters>138</Characters>
  <Lines>1</Lines>
  <Paragraphs>1</Paragraphs>
  <TotalTime>1</TotalTime>
  <ScaleCrop>false</ScaleCrop>
  <LinksUpToDate>false</LinksUpToDate>
  <CharactersWithSpaces>161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2021-06-26T08:11:00Z</dcterms:created>
  <dc:creator>lenovo</dc:creator>
  <cp:lastModifiedBy>kylin</cp:lastModifiedBy>
  <dcterms:modified xsi:type="dcterms:W3CDTF">2022-08-01T12:56:04Z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