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w:t>
      </w:r>
      <w:r>
        <w:rPr>
          <w:rFonts w:hint="eastAsia" w:ascii="方正小标宋简体" w:hAnsi="方正小标宋简体" w:eastAsia="方正小标宋简体" w:cs="方正小标宋简体"/>
          <w:sz w:val="56"/>
          <w:szCs w:val="56"/>
          <w:lang w:val="en-US" w:eastAsia="zh-CN"/>
        </w:rPr>
        <w:t>1</w:t>
      </w:r>
      <w:r>
        <w:rPr>
          <w:rFonts w:hint="eastAsia" w:ascii="方正小标宋简体" w:hAnsi="方正小标宋简体" w:eastAsia="方正小标宋简体" w:cs="方正小标宋简体"/>
          <w:sz w:val="56"/>
          <w:szCs w:val="56"/>
        </w:rPr>
        <w:t>年度</w:t>
      </w:r>
    </w:p>
    <w:p>
      <w:pPr>
        <w:pStyle w:val="13"/>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湖南省地质矿产勘查开发局四〇九队</w:t>
      </w:r>
    </w:p>
    <w:p>
      <w:pPr>
        <w:pStyle w:val="13"/>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部门决算</w:t>
      </w:r>
    </w:p>
    <w:p>
      <w:pPr>
        <w:pStyle w:val="13"/>
        <w:jc w:val="center"/>
        <w:rPr>
          <w:sz w:val="56"/>
          <w:szCs w:val="56"/>
        </w:rPr>
      </w:pPr>
    </w:p>
    <w:p>
      <w:pPr>
        <w:pStyle w:val="13"/>
        <w:jc w:val="center"/>
        <w:rPr>
          <w:sz w:val="56"/>
          <w:szCs w:val="56"/>
        </w:rPr>
      </w:pPr>
    </w:p>
    <w:p>
      <w:pPr>
        <w:pStyle w:val="13"/>
        <w:spacing w:line="540" w:lineRule="exact"/>
        <w:jc w:val="both"/>
        <w:rPr>
          <w:sz w:val="56"/>
          <w:szCs w:val="56"/>
        </w:rPr>
      </w:pPr>
    </w:p>
    <w:p>
      <w:pPr>
        <w:pStyle w:val="13"/>
        <w:spacing w:line="500" w:lineRule="exact"/>
        <w:jc w:val="center"/>
        <w:rPr>
          <w:b/>
          <w:sz w:val="36"/>
          <w:szCs w:val="28"/>
        </w:rPr>
      </w:pPr>
    </w:p>
    <w:p>
      <w:pPr>
        <w:pStyle w:val="13"/>
        <w:spacing w:line="500" w:lineRule="exact"/>
        <w:jc w:val="center"/>
        <w:rPr>
          <w:b/>
          <w:sz w:val="36"/>
          <w:szCs w:val="28"/>
        </w:rPr>
      </w:pPr>
    </w:p>
    <w:p>
      <w:pPr>
        <w:rPr>
          <w:b/>
          <w:sz w:val="36"/>
          <w:szCs w:val="28"/>
        </w:rPr>
      </w:pPr>
      <w:r>
        <w:rPr>
          <w:rFonts w:hint="eastAsia"/>
          <w:b/>
          <w:sz w:val="36"/>
          <w:szCs w:val="28"/>
        </w:rPr>
        <w:br w:type="page"/>
      </w:r>
    </w:p>
    <w:p>
      <w:pPr>
        <w:pStyle w:val="13"/>
        <w:spacing w:line="500" w:lineRule="exact"/>
        <w:jc w:val="center"/>
        <w:rPr>
          <w:b/>
          <w:sz w:val="36"/>
          <w:szCs w:val="28"/>
        </w:rPr>
      </w:pPr>
      <w:r>
        <w:rPr>
          <w:rFonts w:hint="eastAsia"/>
          <w:b/>
          <w:sz w:val="36"/>
          <w:szCs w:val="28"/>
        </w:rPr>
        <w:t>目  录</w:t>
      </w:r>
    </w:p>
    <w:p>
      <w:pPr>
        <w:pStyle w:val="13"/>
        <w:keepNext w:val="0"/>
        <w:keepLines w:val="0"/>
        <w:pageBreakBefore w:val="0"/>
        <w:widowControl w:val="0"/>
        <w:kinsoku/>
        <w:wordWrap/>
        <w:overflowPunct/>
        <w:topLinePunct w:val="0"/>
        <w:bidi w:val="0"/>
        <w:snapToGrid/>
        <w:spacing w:line="460" w:lineRule="exact"/>
        <w:textAlignment w:val="auto"/>
        <w:rPr>
          <w:rFonts w:ascii="仿宋_GB2312" w:hAnsi="仿宋_GB2312" w:cs="仿宋_GB2312"/>
          <w:b/>
          <w:sz w:val="28"/>
          <w:szCs w:val="28"/>
        </w:rPr>
      </w:pPr>
      <w:r>
        <w:rPr>
          <w:rFonts w:hint="eastAsia"/>
          <w:b/>
          <w:sz w:val="28"/>
          <w:szCs w:val="28"/>
        </w:rPr>
        <w:t>第一部分 湖南省地质矿产勘查开发局四0九队单位概况</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3"/>
        <w:keepNext w:val="0"/>
        <w:keepLines w:val="0"/>
        <w:pageBreakBefore w:val="0"/>
        <w:widowControl w:val="0"/>
        <w:kinsoku/>
        <w:wordWrap/>
        <w:overflowPunct/>
        <w:topLinePunct w:val="0"/>
        <w:bidi w:val="0"/>
        <w:snapToGrid/>
        <w:spacing w:line="460" w:lineRule="exact"/>
        <w:textAlignment w:val="auto"/>
        <w:rPr>
          <w:rFonts w:ascii="仿宋_GB2312" w:hAnsi="仿宋_GB2312" w:cs="仿宋_GB2312"/>
          <w:b/>
          <w:sz w:val="28"/>
          <w:szCs w:val="28"/>
        </w:rPr>
      </w:pPr>
      <w:r>
        <w:rPr>
          <w:rFonts w:hint="eastAsia" w:hAnsi="仿宋_GB2312"/>
          <w:b/>
          <w:sz w:val="28"/>
          <w:szCs w:val="28"/>
        </w:rPr>
        <w:t xml:space="preserve">第二部分 </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1</w:t>
      </w:r>
      <w:r>
        <w:rPr>
          <w:rFonts w:hint="eastAsia" w:hAnsi="仿宋_GB2312"/>
          <w:b/>
          <w:sz w:val="28"/>
          <w:szCs w:val="28"/>
        </w:rPr>
        <w:t>年度部门决算表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3"/>
        <w:keepNext w:val="0"/>
        <w:keepLines w:val="0"/>
        <w:pageBreakBefore w:val="0"/>
        <w:widowControl w:val="0"/>
        <w:kinsoku/>
        <w:wordWrap/>
        <w:overflowPunct/>
        <w:topLinePunct w:val="0"/>
        <w:bidi w:val="0"/>
        <w:snapToGrid/>
        <w:spacing w:line="460" w:lineRule="exact"/>
        <w:textAlignment w:val="auto"/>
        <w:rPr>
          <w:rFonts w:ascii="仿宋_GB2312" w:hAnsi="仿宋_GB2312" w:cs="仿宋_GB2312"/>
          <w:b/>
          <w:sz w:val="28"/>
          <w:szCs w:val="28"/>
        </w:rPr>
      </w:pPr>
      <w:r>
        <w:rPr>
          <w:rFonts w:hint="eastAsia" w:hAnsi="仿宋_GB2312"/>
          <w:b/>
          <w:sz w:val="28"/>
          <w:szCs w:val="28"/>
        </w:rPr>
        <w:t xml:space="preserve">第三部分 </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1</w:t>
      </w:r>
      <w:r>
        <w:rPr>
          <w:rFonts w:hint="eastAsia" w:hAnsi="仿宋_GB2312"/>
          <w:b/>
          <w:sz w:val="28"/>
          <w:szCs w:val="28"/>
        </w:rPr>
        <w:t>年度部门决算情况说明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6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lang w:eastAsia="zh-CN"/>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lang w:eastAsia="zh-CN"/>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十、一般性支出情况</w:t>
      </w:r>
      <w:r>
        <w:rPr>
          <w:rFonts w:hint="eastAsia" w:ascii="仿宋_GB2312" w:hAnsi="仿宋_GB2312" w:cs="仿宋_GB2312"/>
          <w:color w:val="000000"/>
          <w:kern w:val="0"/>
          <w:sz w:val="28"/>
          <w:szCs w:val="28"/>
          <w:lang w:eastAsia="zh-CN"/>
        </w:rPr>
        <w:t>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3"/>
        <w:keepNext w:val="0"/>
        <w:keepLines w:val="0"/>
        <w:pageBreakBefore w:val="0"/>
        <w:widowControl w:val="0"/>
        <w:kinsoku/>
        <w:wordWrap/>
        <w:overflowPunct/>
        <w:topLinePunct w:val="0"/>
        <w:bidi w:val="0"/>
        <w:snapToGrid/>
        <w:spacing w:line="460" w:lineRule="exact"/>
        <w:ind w:firstLine="700" w:firstLineChars="250"/>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w:t>
      </w:r>
      <w:r>
        <w:rPr>
          <w:rFonts w:hint="eastAsia" w:cs="仿宋_GB2312" w:asciiTheme="minorEastAsia" w:hAnsiTheme="minorEastAsia" w:eastAsiaTheme="minorEastAsia"/>
          <w:sz w:val="28"/>
          <w:szCs w:val="28"/>
          <w:lang w:val="en-US" w:eastAsia="zh-CN"/>
        </w:rPr>
        <w:t>1</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度预算绩效情况的说明</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 附件</w:t>
      </w:r>
    </w:p>
    <w:p>
      <w:pPr>
        <w:keepNext w:val="0"/>
        <w:keepLines w:val="0"/>
        <w:pageBreakBefore w:val="0"/>
        <w:widowControl w:val="0"/>
        <w:kinsoku/>
        <w:wordWrap/>
        <w:overflowPunct/>
        <w:topLinePunct w:val="0"/>
        <w:bidi w:val="0"/>
        <w:snapToGrid/>
        <w:spacing w:line="460" w:lineRule="exact"/>
        <w:jc w:val="center"/>
        <w:textAlignment w:val="auto"/>
        <w:rPr>
          <w:sz w:val="72"/>
          <w:szCs w:val="72"/>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3"/>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 xml:space="preserve">第一部分 </w:t>
      </w:r>
    </w:p>
    <w:p>
      <w:pPr>
        <w:pStyle w:val="13"/>
        <w:jc w:val="center"/>
        <w:rPr>
          <w:rFonts w:ascii="方正小标宋简体" w:hAnsi="方正小标宋简体" w:eastAsia="方正小标宋简体" w:cs="方正小标宋简体"/>
          <w:sz w:val="56"/>
          <w:szCs w:val="56"/>
        </w:rPr>
      </w:pPr>
    </w:p>
    <w:p>
      <w:pPr>
        <w:pStyle w:val="13"/>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湖南省地质矿产勘查开发局四〇九队</w:t>
      </w:r>
    </w:p>
    <w:p>
      <w:pPr>
        <w:pStyle w:val="13"/>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4"/>
        <w:ind w:firstLine="0" w:firstLineChars="0"/>
        <w:jc w:val="left"/>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p>
    <w:p>
      <w:pPr>
        <w:widowControl/>
        <w:numPr>
          <w:ilvl w:val="0"/>
          <w:numId w:val="1"/>
        </w:numPr>
        <w:spacing w:line="600" w:lineRule="exact"/>
        <w:ind w:firstLine="627" w:firstLineChars="196"/>
        <w:jc w:val="left"/>
        <w:rPr>
          <w:rFonts w:ascii="黑体" w:hAnsi="黑体" w:eastAsia="黑体" w:cs="黑体"/>
          <w:b/>
          <w:sz w:val="32"/>
          <w:szCs w:val="32"/>
        </w:rPr>
      </w:pPr>
      <w:r>
        <w:rPr>
          <w:rFonts w:hint="eastAsia" w:ascii="黑体" w:hAnsi="黑体" w:eastAsia="黑体" w:cs="黑体"/>
          <w:color w:val="333333"/>
          <w:sz w:val="32"/>
          <w:szCs w:val="32"/>
          <w:shd w:val="clear" w:color="auto" w:fill="FFFFFF"/>
        </w:rPr>
        <w:t>部门职责</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（一）湖南省地质矿产勘查开发局四〇九队隶属于湖南省地质院，为省财政二级预算事业单位。</w:t>
      </w:r>
    </w:p>
    <w:p>
      <w:pPr>
        <w:snapToGrid w:val="0"/>
        <w:spacing w:line="360" w:lineRule="auto"/>
        <w:ind w:firstLine="640" w:firstLineChars="200"/>
        <w:rPr>
          <w:rFonts w:ascii="Arial" w:hAnsi="Arial" w:eastAsia="仿宋_GB2312" w:cs="Arial"/>
          <w:sz w:val="32"/>
          <w:szCs w:val="32"/>
        </w:rPr>
      </w:pPr>
      <w:r>
        <w:rPr>
          <w:rFonts w:hint="eastAsia" w:asciiTheme="minorEastAsia" w:hAnsiTheme="minorEastAsia"/>
          <w:sz w:val="32"/>
          <w:szCs w:val="32"/>
        </w:rPr>
        <w:t>（二）</w:t>
      </w:r>
      <w:r>
        <w:rPr>
          <w:rFonts w:hint="eastAsia" w:ascii="仿宋_GB2312" w:eastAsia="仿宋_GB2312"/>
          <w:bCs/>
          <w:kern w:val="0"/>
          <w:sz w:val="32"/>
          <w:szCs w:val="32"/>
        </w:rPr>
        <w:t>湖南省地质矿产勘查开发局四0九队</w:t>
      </w:r>
      <w:r>
        <w:rPr>
          <w:rFonts w:hint="eastAsia" w:ascii="仿宋_GB2312" w:eastAsia="仿宋_GB2312"/>
          <w:sz w:val="32"/>
          <w:szCs w:val="32"/>
        </w:rPr>
        <w:t>为湖南省地质院所属二级预算单位，为财政补助事业单位。</w:t>
      </w:r>
      <w:r>
        <w:rPr>
          <w:rFonts w:hint="eastAsia" w:ascii="Arial" w:hAnsi="Arial" w:eastAsia="仿宋_GB2312" w:cs="Arial"/>
          <w:sz w:val="32"/>
          <w:szCs w:val="32"/>
        </w:rPr>
        <w:t>主要</w:t>
      </w:r>
      <w:r>
        <w:rPr>
          <w:rFonts w:hint="eastAsia" w:ascii="仿宋_GB2312" w:eastAsia="仿宋_GB2312"/>
          <w:sz w:val="32"/>
          <w:szCs w:val="32"/>
        </w:rPr>
        <w:t>职能</w:t>
      </w:r>
      <w:r>
        <w:rPr>
          <w:rFonts w:ascii="Arial" w:hAnsi="Arial" w:eastAsia="仿宋_GB2312" w:cs="Arial"/>
          <w:sz w:val="32"/>
          <w:szCs w:val="32"/>
        </w:rPr>
        <w:t>为国家建设提供专业地质调查服务。</w:t>
      </w:r>
      <w:r>
        <w:rPr>
          <w:rFonts w:hint="eastAsia" w:ascii="Arial" w:hAnsi="Arial" w:eastAsia="仿宋_GB2312" w:cs="Arial"/>
          <w:sz w:val="32"/>
          <w:szCs w:val="32"/>
        </w:rPr>
        <w:t>主要从事</w:t>
      </w:r>
      <w:r>
        <w:rPr>
          <w:rFonts w:ascii="Arial" w:hAnsi="Arial" w:eastAsia="仿宋_GB2312" w:cs="Arial"/>
          <w:sz w:val="32"/>
          <w:szCs w:val="32"/>
        </w:rPr>
        <w:t>地下水资源调查、资源检测、专业地质技术研究开发、地质灾害防治工程、建筑工程、岩土、矿物、水质分析</w:t>
      </w:r>
      <w:r>
        <w:rPr>
          <w:rFonts w:hint="eastAsia" w:ascii="Arial" w:hAnsi="Arial" w:eastAsia="仿宋_GB2312" w:cs="Arial"/>
          <w:sz w:val="32"/>
          <w:szCs w:val="32"/>
        </w:rPr>
        <w:t>鉴</w:t>
      </w:r>
      <w:r>
        <w:rPr>
          <w:rFonts w:ascii="Arial" w:hAnsi="Arial" w:eastAsia="仿宋_GB2312" w:cs="Arial"/>
          <w:sz w:val="32"/>
          <w:szCs w:val="32"/>
        </w:rPr>
        <w:t>定。</w:t>
      </w:r>
    </w:p>
    <w:p>
      <w:pPr>
        <w:widowControl/>
        <w:numPr>
          <w:ilvl w:val="0"/>
          <w:numId w:val="1"/>
        </w:numPr>
        <w:spacing w:line="600" w:lineRule="exact"/>
        <w:ind w:firstLine="627" w:firstLineChars="196"/>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机构设置及决算单位构成</w:t>
      </w:r>
    </w:p>
    <w:p>
      <w:pPr>
        <w:widowControl/>
        <w:spacing w:line="600" w:lineRule="exact"/>
        <w:ind w:firstLine="627" w:firstLineChars="196"/>
        <w:jc w:val="left"/>
        <w:rPr>
          <w:rFonts w:ascii="仿宋_GB2312" w:eastAsia="仿宋_GB2312"/>
          <w:sz w:val="32"/>
          <w:szCs w:val="32"/>
        </w:rPr>
      </w:pPr>
      <w:r>
        <w:rPr>
          <w:rFonts w:hint="eastAsia" w:ascii="仿宋_GB2312" w:eastAsia="仿宋_GB2312"/>
          <w:sz w:val="32"/>
          <w:szCs w:val="32"/>
        </w:rPr>
        <w:t xml:space="preserve"> </w:t>
      </w:r>
      <w:r>
        <w:rPr>
          <w:rFonts w:hint="eastAsia" w:asciiTheme="minorEastAsia" w:hAnsiTheme="minorEastAsia"/>
          <w:sz w:val="32"/>
          <w:szCs w:val="32"/>
        </w:rPr>
        <w:t>（一）内设机构设置。</w:t>
      </w:r>
      <w:r>
        <w:rPr>
          <w:rFonts w:hint="eastAsia" w:ascii="仿宋_GB2312" w:eastAsia="仿宋_GB2312"/>
          <w:sz w:val="32"/>
          <w:szCs w:val="32"/>
        </w:rPr>
        <w:t>单位共设为办公室、财务科、人事科、经营审计科、安全保卫科、纪检监察室、工会、团委、物业中心、平安创建办、科技馆、离退休科等12个职能部门。</w:t>
      </w:r>
    </w:p>
    <w:p>
      <w:pPr>
        <w:jc w:val="left"/>
        <w:rPr>
          <w:sz w:val="72"/>
          <w:szCs w:val="72"/>
        </w:rPr>
        <w:sectPr>
          <w:pgSz w:w="11906" w:h="16838"/>
          <w:pgMar w:top="1701" w:right="1417" w:bottom="1701" w:left="1417" w:header="851" w:footer="992" w:gutter="0"/>
          <w:pgBorders>
            <w:top w:val="none" w:sz="0" w:space="0"/>
            <w:left w:val="none" w:sz="0" w:space="0"/>
            <w:bottom w:val="none" w:sz="0" w:space="0"/>
            <w:right w:val="none" w:sz="0" w:space="0"/>
          </w:pgBorders>
          <w:cols w:space="0" w:num="1"/>
          <w:docGrid w:type="lines" w:linePitch="312" w:charSpace="0"/>
        </w:sectPr>
      </w:pPr>
      <w:r>
        <w:rPr>
          <w:rFonts w:hint="eastAsia" w:ascii="仿宋_GB2312" w:hAnsi="仿宋_GB2312" w:eastAsia="仿宋_GB2312" w:cs="仿宋_GB2312"/>
          <w:sz w:val="32"/>
          <w:szCs w:val="32"/>
        </w:rPr>
        <w:t xml:space="preserve">    （二）决算单位构成。湖南省地质矿产勘查开发局四〇九队202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年部门决算汇总公开单位构成包括：湖南省地质矿产勘查开发局四〇九队</w:t>
      </w:r>
      <w:r>
        <w:rPr>
          <w:rFonts w:hint="eastAsia" w:ascii="仿宋_GB2312" w:hAnsi="仿宋_GB2312" w:eastAsia="仿宋_GB2312" w:cs="仿宋_GB2312"/>
          <w:sz w:val="32"/>
          <w:szCs w:val="32"/>
          <w:lang w:eastAsia="zh-CN"/>
        </w:rPr>
        <w:t>只有本单位</w:t>
      </w:r>
      <w:r>
        <w:rPr>
          <w:rFonts w:hint="eastAsia" w:ascii="仿宋_GB2312" w:hAnsi="仿宋_GB2312" w:eastAsia="仿宋_GB2312" w:cs="仿宋_GB2312"/>
          <w:sz w:val="32"/>
          <w:szCs w:val="32"/>
        </w:rPr>
        <w:t>，没有其他预算单位</w:t>
      </w:r>
      <w:r>
        <w:rPr>
          <w:rFonts w:hint="eastAsia" w:ascii="仿宋_GB2312" w:hAnsi="仿宋_GB2312" w:eastAsia="仿宋_GB2312" w:cs="仿宋_GB2312"/>
          <w:sz w:val="32"/>
          <w:szCs w:val="32"/>
          <w:lang w:eastAsia="zh-CN"/>
        </w:rPr>
        <w:t>，因此本部门预算仅含本级预算</w:t>
      </w:r>
      <w:r>
        <w:rPr>
          <w:rFonts w:hint="eastAsia" w:ascii="仿宋_GB2312" w:hAnsi="仿宋_GB2312" w:eastAsia="仿宋_GB2312" w:cs="仿宋_GB2312"/>
          <w:sz w:val="32"/>
          <w:szCs w:val="32"/>
        </w:rPr>
        <w:t>。</w:t>
      </w:r>
    </w:p>
    <w:p>
      <w:pPr>
        <w:widowControl/>
        <w:spacing w:line="600" w:lineRule="exact"/>
        <w:ind w:firstLine="627" w:firstLineChars="196"/>
        <w:jc w:val="left"/>
        <w:rPr>
          <w:rFonts w:ascii="仿宋_GB2312" w:eastAsia="仿宋_GB2312"/>
          <w:sz w:val="32"/>
          <w:szCs w:val="32"/>
        </w:rPr>
      </w:pPr>
    </w:p>
    <w:p>
      <w:pPr>
        <w:jc w:val="left"/>
        <w:rPr>
          <w:rFonts w:ascii="仿宋_GB2312" w:eastAsia="仿宋_GB2312" w:hAnsiTheme="minorEastAsia"/>
          <w:sz w:val="28"/>
          <w:szCs w:val="3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jc w:val="center"/>
        <w:rPr>
          <w:rFonts w:ascii="方正小标宋简体" w:hAnsi="方正小标宋简体" w:eastAsia="方正小标宋简体" w:cs="方正小标宋简体"/>
          <w:color w:val="000000" w:themeColor="text1"/>
          <w:sz w:val="56"/>
          <w:szCs w:val="56"/>
          <w14:textFill>
            <w14:solidFill>
              <w14:schemeClr w14:val="tx1"/>
            </w14:solidFill>
          </w14:textFill>
        </w:rPr>
      </w:pPr>
      <w:r>
        <w:rPr>
          <w:rFonts w:hint="eastAsia" w:ascii="方正小标宋简体" w:hAnsi="方正小标宋简体" w:eastAsia="方正小标宋简体" w:cs="方正小标宋简体"/>
          <w:color w:val="000000" w:themeColor="text1"/>
          <w:sz w:val="56"/>
          <w:szCs w:val="56"/>
          <w14:textFill>
            <w14:solidFill>
              <w14:schemeClr w14:val="tx1"/>
            </w14:solidFill>
          </w14:textFill>
        </w:rPr>
        <w:t>第二部分</w:t>
      </w:r>
    </w:p>
    <w:p>
      <w:pPr>
        <w:pStyle w:val="13"/>
        <w:jc w:val="center"/>
        <w:rPr>
          <w:rFonts w:ascii="方正小标宋简体" w:hAnsi="方正小标宋简体" w:eastAsia="方正小标宋简体" w:cs="方正小标宋简体"/>
          <w:color w:val="000000" w:themeColor="text1"/>
          <w:sz w:val="56"/>
          <w:szCs w:val="56"/>
          <w14:textFill>
            <w14:solidFill>
              <w14:schemeClr w14:val="tx1"/>
            </w14:solidFill>
          </w14:textFill>
        </w:rPr>
      </w:pPr>
    </w:p>
    <w:p>
      <w:pPr>
        <w:pStyle w:val="13"/>
        <w:jc w:val="center"/>
        <w:rPr>
          <w:rFonts w:hint="eastAsia" w:ascii="方正小标宋简体" w:hAnsi="方正小标宋简体" w:eastAsia="方正小标宋简体" w:cs="方正小标宋简体"/>
          <w:sz w:val="56"/>
          <w:szCs w:val="56"/>
          <w:lang w:eastAsia="zh-CN"/>
        </w:rPr>
        <w:sectPr>
          <w:pgSz w:w="11906" w:h="16838"/>
          <w:pgMar w:top="720" w:right="720" w:bottom="720" w:left="77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小标宋简体" w:hAnsi="方正小标宋简体" w:eastAsia="方正小标宋简体" w:cs="方正小标宋简体"/>
          <w:sz w:val="56"/>
          <w:szCs w:val="56"/>
        </w:rPr>
        <w:t>部门决算</w:t>
      </w:r>
      <w:r>
        <w:rPr>
          <w:rFonts w:hint="eastAsia" w:ascii="方正小标宋简体" w:hAnsi="方正小标宋简体" w:eastAsia="方正小标宋简体" w:cs="方正小标宋简体"/>
          <w:sz w:val="56"/>
          <w:szCs w:val="56"/>
          <w:lang w:eastAsia="zh-CN"/>
        </w:rPr>
        <w:t>表</w:t>
      </w:r>
    </w:p>
    <w:p>
      <w:pPr>
        <w:pStyle w:val="13"/>
        <w:rPr>
          <w:sz w:val="72"/>
          <w:szCs w:val="72"/>
        </w:rPr>
      </w:pPr>
      <w:r>
        <w:drawing>
          <wp:inline distT="0" distB="0" distL="114300" distR="114300">
            <wp:extent cx="9057005" cy="5939790"/>
            <wp:effectExtent l="0" t="0" r="10795" b="381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9057005" cy="5939790"/>
                    </a:xfrm>
                    <a:prstGeom prst="rect">
                      <a:avLst/>
                    </a:prstGeom>
                    <a:noFill/>
                    <a:ln>
                      <a:noFill/>
                    </a:ln>
                  </pic:spPr>
                </pic:pic>
              </a:graphicData>
            </a:graphic>
          </wp:inline>
        </w:drawing>
      </w:r>
    </w:p>
    <w:p>
      <w:pPr>
        <w:pStyle w:val="13"/>
        <w:rPr>
          <w:sz w:val="72"/>
          <w:szCs w:val="72"/>
        </w:rPr>
      </w:pPr>
      <w:r>
        <w:drawing>
          <wp:inline distT="0" distB="0" distL="114300" distR="114300">
            <wp:extent cx="9035415" cy="5531485"/>
            <wp:effectExtent l="0" t="0" r="13335" b="1206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9035415" cy="5531485"/>
                    </a:xfrm>
                    <a:prstGeom prst="rect">
                      <a:avLst/>
                    </a:prstGeom>
                    <a:noFill/>
                    <a:ln>
                      <a:noFill/>
                    </a:ln>
                  </pic:spPr>
                </pic:pic>
              </a:graphicData>
            </a:graphic>
          </wp:inline>
        </w:drawing>
      </w:r>
    </w:p>
    <w:p>
      <w:pPr>
        <w:pStyle w:val="13"/>
      </w:pPr>
      <w:r>
        <w:drawing>
          <wp:inline distT="0" distB="0" distL="114300" distR="114300">
            <wp:extent cx="9114155" cy="5939790"/>
            <wp:effectExtent l="0" t="0" r="10795" b="381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6"/>
                    <a:stretch>
                      <a:fillRect/>
                    </a:stretch>
                  </pic:blipFill>
                  <pic:spPr>
                    <a:xfrm>
                      <a:off x="0" y="0"/>
                      <a:ext cx="9114155" cy="5939790"/>
                    </a:xfrm>
                    <a:prstGeom prst="rect">
                      <a:avLst/>
                    </a:prstGeom>
                    <a:noFill/>
                    <a:ln>
                      <a:noFill/>
                    </a:ln>
                  </pic:spPr>
                </pic:pic>
              </a:graphicData>
            </a:graphic>
          </wp:inline>
        </w:drawing>
      </w:r>
    </w:p>
    <w:p>
      <w:pPr>
        <w:pStyle w:val="13"/>
      </w:pPr>
      <w:r>
        <w:drawing>
          <wp:inline distT="0" distB="0" distL="114300" distR="114300">
            <wp:extent cx="9030335" cy="5939790"/>
            <wp:effectExtent l="0" t="0" r="18415" b="381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7"/>
                    <a:stretch>
                      <a:fillRect/>
                    </a:stretch>
                  </pic:blipFill>
                  <pic:spPr>
                    <a:xfrm>
                      <a:off x="0" y="0"/>
                      <a:ext cx="9030335" cy="5939790"/>
                    </a:xfrm>
                    <a:prstGeom prst="rect">
                      <a:avLst/>
                    </a:prstGeom>
                    <a:noFill/>
                    <a:ln>
                      <a:noFill/>
                    </a:ln>
                  </pic:spPr>
                </pic:pic>
              </a:graphicData>
            </a:graphic>
          </wp:inline>
        </w:drawing>
      </w:r>
    </w:p>
    <w:p>
      <w:pPr>
        <w:pStyle w:val="13"/>
      </w:pPr>
      <w:r>
        <w:drawing>
          <wp:inline distT="0" distB="0" distL="114300" distR="114300">
            <wp:extent cx="9104630" cy="5924550"/>
            <wp:effectExtent l="0" t="0" r="1270"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8"/>
                    <a:stretch>
                      <a:fillRect/>
                    </a:stretch>
                  </pic:blipFill>
                  <pic:spPr>
                    <a:xfrm>
                      <a:off x="0" y="0"/>
                      <a:ext cx="9104630" cy="5924550"/>
                    </a:xfrm>
                    <a:prstGeom prst="rect">
                      <a:avLst/>
                    </a:prstGeom>
                    <a:noFill/>
                    <a:ln>
                      <a:noFill/>
                    </a:ln>
                  </pic:spPr>
                </pic:pic>
              </a:graphicData>
            </a:graphic>
          </wp:inline>
        </w:drawing>
      </w:r>
    </w:p>
    <w:p>
      <w:pPr>
        <w:pStyle w:val="13"/>
      </w:pPr>
      <w:r>
        <w:drawing>
          <wp:inline distT="0" distB="0" distL="114300" distR="114300">
            <wp:extent cx="9055100" cy="5619115"/>
            <wp:effectExtent l="0" t="0" r="12700" b="635"/>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9"/>
                    <a:stretch>
                      <a:fillRect/>
                    </a:stretch>
                  </pic:blipFill>
                  <pic:spPr>
                    <a:xfrm>
                      <a:off x="0" y="0"/>
                      <a:ext cx="9055100" cy="5619115"/>
                    </a:xfrm>
                    <a:prstGeom prst="rect">
                      <a:avLst/>
                    </a:prstGeom>
                    <a:noFill/>
                    <a:ln>
                      <a:noFill/>
                    </a:ln>
                  </pic:spPr>
                </pic:pic>
              </a:graphicData>
            </a:graphic>
          </wp:inline>
        </w:drawing>
      </w:r>
    </w:p>
    <w:p>
      <w:pPr>
        <w:pStyle w:val="13"/>
      </w:pPr>
    </w:p>
    <w:p>
      <w:pPr>
        <w:pStyle w:val="13"/>
      </w:pPr>
    </w:p>
    <w:p>
      <w:pPr>
        <w:pStyle w:val="13"/>
      </w:pPr>
    </w:p>
    <w:p>
      <w:pPr>
        <w:pStyle w:val="13"/>
      </w:pPr>
      <w:r>
        <w:drawing>
          <wp:inline distT="0" distB="0" distL="114300" distR="114300">
            <wp:extent cx="9110345" cy="2314575"/>
            <wp:effectExtent l="0" t="0" r="14605" b="9525"/>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10"/>
                    <a:stretch>
                      <a:fillRect/>
                    </a:stretch>
                  </pic:blipFill>
                  <pic:spPr>
                    <a:xfrm>
                      <a:off x="0" y="0"/>
                      <a:ext cx="9110345" cy="2314575"/>
                    </a:xfrm>
                    <a:prstGeom prst="rect">
                      <a:avLst/>
                    </a:prstGeom>
                    <a:noFill/>
                    <a:ln>
                      <a:noFill/>
                    </a:ln>
                  </pic:spPr>
                </pic:pic>
              </a:graphicData>
            </a:graphic>
          </wp:inline>
        </w:drawing>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r>
        <w:drawing>
          <wp:inline distT="0" distB="0" distL="114300" distR="114300">
            <wp:extent cx="8888095" cy="3839845"/>
            <wp:effectExtent l="0" t="0" r="12065" b="635"/>
            <wp:docPr id="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true"/>
                    </pic:cNvPicPr>
                  </pic:nvPicPr>
                  <pic:blipFill>
                    <a:blip r:embed="rId11"/>
                    <a:stretch>
                      <a:fillRect/>
                    </a:stretch>
                  </pic:blipFill>
                  <pic:spPr>
                    <a:xfrm>
                      <a:off x="0" y="0"/>
                      <a:ext cx="8888095" cy="3839845"/>
                    </a:xfrm>
                    <a:prstGeom prst="rect">
                      <a:avLst/>
                    </a:prstGeom>
                    <a:noFill/>
                    <a:ln>
                      <a:noFill/>
                    </a:ln>
                  </pic:spPr>
                </pic:pic>
              </a:graphicData>
            </a:graphic>
          </wp:inline>
        </w:drawing>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r>
        <w:drawing>
          <wp:inline distT="0" distB="0" distL="114300" distR="114300">
            <wp:extent cx="8891270" cy="2917825"/>
            <wp:effectExtent l="0" t="0" r="8890" b="8255"/>
            <wp:docPr id="10"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true"/>
                    </pic:cNvPicPr>
                  </pic:nvPicPr>
                  <pic:blipFill>
                    <a:blip r:embed="rId12"/>
                    <a:stretch>
                      <a:fillRect/>
                    </a:stretch>
                  </pic:blipFill>
                  <pic:spPr>
                    <a:xfrm>
                      <a:off x="0" y="0"/>
                      <a:ext cx="8891270" cy="2917825"/>
                    </a:xfrm>
                    <a:prstGeom prst="rect">
                      <a:avLst/>
                    </a:prstGeom>
                    <a:noFill/>
                    <a:ln>
                      <a:noFill/>
                    </a:ln>
                  </pic:spPr>
                </pic:pic>
              </a:graphicData>
            </a:graphic>
          </wp:inline>
        </w:drawing>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sectPr>
          <w:pgSz w:w="16838" w:h="11906" w:orient="landscape"/>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第三部分</w:t>
      </w:r>
    </w:p>
    <w:p>
      <w:pPr>
        <w:pStyle w:val="13"/>
        <w:jc w:val="center"/>
        <w:rPr>
          <w:rFonts w:ascii="方正小标宋简体" w:hAnsi="方正小标宋简体" w:eastAsia="方正小标宋简体" w:cs="方正小标宋简体"/>
          <w:sz w:val="56"/>
          <w:szCs w:val="56"/>
        </w:rPr>
      </w:pPr>
    </w:p>
    <w:p>
      <w:pPr>
        <w:pStyle w:val="13"/>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w:t>
      </w:r>
      <w:r>
        <w:rPr>
          <w:rFonts w:hint="eastAsia" w:ascii="方正小标宋简体" w:hAnsi="方正小标宋简体" w:eastAsia="方正小标宋简体" w:cs="方正小标宋简体"/>
          <w:sz w:val="56"/>
          <w:szCs w:val="56"/>
          <w:lang w:val="en-US" w:eastAsia="zh-CN"/>
        </w:rPr>
        <w:t>1</w:t>
      </w:r>
      <w:r>
        <w:rPr>
          <w:rFonts w:hint="eastAsia" w:ascii="方正小标宋简体" w:hAnsi="方正小标宋简体" w:eastAsia="方正小标宋简体" w:cs="方正小标宋简体"/>
          <w:sz w:val="56"/>
          <w:szCs w:val="56"/>
        </w:rPr>
        <w:t>年度部门决算情况说明</w:t>
      </w:r>
    </w:p>
    <w:p>
      <w:pPr>
        <w:widowControl/>
        <w:jc w:val="left"/>
        <w:rPr>
          <w:rFonts w:asciiTheme="minorEastAsia" w:hAnsiTheme="minorEastAsia"/>
          <w:sz w:val="32"/>
          <w:szCs w:val="32"/>
        </w:rPr>
      </w:pPr>
      <w:r>
        <w:rPr>
          <w:sz w:val="70"/>
          <w:szCs w:val="70"/>
        </w:rPr>
        <w:br w:type="page"/>
      </w:r>
    </w:p>
    <w:p>
      <w:pPr>
        <w:pStyle w:val="13"/>
        <w:rPr>
          <w:rFonts w:hAnsi="黑体"/>
          <w:bCs/>
          <w:sz w:val="32"/>
          <w:szCs w:val="32"/>
        </w:rPr>
      </w:pPr>
      <w:r>
        <w:rPr>
          <w:rFonts w:hint="eastAsia" w:hAnsi="黑体"/>
          <w:bCs/>
          <w:sz w:val="32"/>
          <w:szCs w:val="32"/>
        </w:rPr>
        <w:t>一、收入支出决算总体情况说明</w:t>
      </w:r>
    </w:p>
    <w:p>
      <w:pPr>
        <w:pStyle w:val="13"/>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年部门决算本年收入</w:t>
      </w:r>
      <w:r>
        <w:rPr>
          <w:rFonts w:hint="eastAsia" w:ascii="仿宋_GB2312" w:hAnsi="仿宋_GB2312" w:eastAsia="仿宋_GB2312" w:cs="仿宋_GB2312"/>
          <w:color w:val="000000" w:themeColor="text1"/>
          <w:sz w:val="32"/>
          <w:szCs w:val="32"/>
          <w:lang w:eastAsia="zh-CN"/>
          <w14:textFill>
            <w14:solidFill>
              <w14:schemeClr w14:val="tx1"/>
            </w14:solidFill>
          </w14:textFill>
        </w:rPr>
        <w:t>总</w:t>
      </w:r>
      <w:r>
        <w:rPr>
          <w:rFonts w:hint="eastAsia" w:ascii="仿宋_GB2312" w:hAnsi="仿宋_GB2312" w:eastAsia="仿宋_GB2312" w:cs="仿宋_GB2312"/>
          <w:color w:val="000000" w:themeColor="text1"/>
          <w:sz w:val="32"/>
          <w:szCs w:val="32"/>
          <w14:textFill>
            <w14:solidFill>
              <w14:schemeClr w14:val="tx1"/>
            </w14:solidFill>
          </w14:textFill>
        </w:rPr>
        <w:t>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7759.15</w:t>
      </w:r>
      <w:r>
        <w:rPr>
          <w:rFonts w:hint="eastAsia" w:ascii="仿宋_GB2312" w:hAnsi="仿宋_GB2312" w:eastAsia="仿宋_GB2312" w:cs="仿宋_GB2312"/>
          <w:color w:val="000000" w:themeColor="text1"/>
          <w:sz w:val="32"/>
          <w:szCs w:val="32"/>
          <w14:textFill>
            <w14:solidFill>
              <w14:schemeClr w14:val="tx1"/>
            </w14:solidFill>
          </w14:textFill>
        </w:rPr>
        <w:t>万元，比上年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7840.97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81.82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主要是因为</w:t>
      </w:r>
      <w:r>
        <w:rPr>
          <w:rFonts w:hint="eastAsia" w:ascii="仿宋_GB2312" w:hAnsi="仿宋_GB2312" w:eastAsia="仿宋_GB2312" w:cs="仿宋_GB2312"/>
          <w:color w:val="000000" w:themeColor="text1"/>
          <w:sz w:val="32"/>
          <w:szCs w:val="32"/>
          <w:lang w:eastAsia="zh-CN"/>
          <w14:textFill>
            <w14:solidFill>
              <w14:schemeClr w14:val="tx1"/>
            </w14:solidFill>
          </w14:textFill>
        </w:rPr>
        <w:t>上年年初结转和结余减少。</w:t>
      </w:r>
      <w:r>
        <w:rPr>
          <w:rFonts w:hint="eastAsia" w:ascii="仿宋_GB2312" w:hAnsi="仿宋_GB2312" w:eastAsia="仿宋_GB2312" w:cs="仿宋_GB2312"/>
          <w:color w:val="000000" w:themeColor="text1"/>
          <w:sz w:val="32"/>
          <w:szCs w:val="32"/>
          <w14:textFill>
            <w14:solidFill>
              <w14:schemeClr w14:val="tx1"/>
            </w14:solidFill>
          </w14:textFill>
        </w:rPr>
        <w:t>总支出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7759.15</w:t>
      </w:r>
      <w:r>
        <w:rPr>
          <w:rFonts w:hint="eastAsia" w:ascii="仿宋_GB2312" w:hAnsi="仿宋_GB2312" w:eastAsia="仿宋_GB2312" w:cs="仿宋_GB2312"/>
          <w:color w:val="000000" w:themeColor="text1"/>
          <w:sz w:val="32"/>
          <w:szCs w:val="32"/>
          <w14:textFill>
            <w14:solidFill>
              <w14:schemeClr w14:val="tx1"/>
            </w14:solidFill>
          </w14:textFill>
        </w:rPr>
        <w:t>万元，比上年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7840.97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81.82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1.04</w:t>
      </w:r>
      <w:r>
        <w:rPr>
          <w:rFonts w:hint="eastAsia" w:ascii="仿宋_GB2312" w:hAnsi="仿宋_GB2312" w:eastAsia="仿宋_GB2312" w:cs="仿宋_GB2312"/>
          <w:color w:val="000000" w:themeColor="text1"/>
          <w:sz w:val="32"/>
          <w:szCs w:val="32"/>
          <w14:textFill>
            <w14:solidFill>
              <w14:schemeClr w14:val="tx1"/>
            </w14:solidFill>
          </w14:textFill>
        </w:rPr>
        <w:t>%，主要原因是上年度财政结转结余资金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支出减少</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3"/>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二、收入决算情况说明</w:t>
      </w:r>
    </w:p>
    <w:p>
      <w:pPr>
        <w:pStyle w:val="13"/>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14:textFill>
            <w14:solidFill>
              <w14:schemeClr w14:val="tx1"/>
            </w14:solidFill>
          </w14:textFill>
        </w:rPr>
        <w:t>年收入合计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7515.77</w:t>
      </w:r>
      <w:r>
        <w:rPr>
          <w:rFonts w:hint="eastAsia" w:ascii="仿宋_GB2312" w:hAnsi="仿宋_GB2312" w:eastAsia="仿宋_GB2312" w:cs="仿宋_GB2312"/>
          <w:color w:val="000000" w:themeColor="text1"/>
          <w:sz w:val="32"/>
          <w:szCs w:val="32"/>
          <w14:textFill>
            <w14:solidFill>
              <w14:schemeClr w14:val="tx1"/>
            </w14:solidFill>
          </w14:textFill>
        </w:rPr>
        <w:t>万元，其中：财政拨款收入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3531.71</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46.99</w:t>
      </w:r>
      <w:r>
        <w:rPr>
          <w:rFonts w:hint="eastAsia" w:ascii="仿宋_GB2312" w:hAnsi="仿宋_GB2312" w:eastAsia="仿宋_GB2312" w:cs="仿宋_GB2312"/>
          <w:color w:val="000000" w:themeColor="text1"/>
          <w:sz w:val="32"/>
          <w:szCs w:val="32"/>
          <w14:textFill>
            <w14:solidFill>
              <w14:schemeClr w14:val="tx1"/>
            </w14:solidFill>
          </w14:textFill>
        </w:rPr>
        <w:t>%；上级补助收入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%；事业收入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；经营收入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3984.06</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53.01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附属单位上缴收入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%；其他收入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3"/>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三、支出决算情况说明</w:t>
      </w:r>
    </w:p>
    <w:p>
      <w:pPr>
        <w:pStyle w:val="13"/>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14:textFill>
            <w14:solidFill>
              <w14:schemeClr w14:val="tx1"/>
            </w14:solidFill>
          </w14:textFill>
        </w:rPr>
        <w:t>年支出合计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7567.66</w:t>
      </w:r>
      <w:r>
        <w:rPr>
          <w:rFonts w:hint="eastAsia" w:ascii="仿宋_GB2312" w:hAnsi="仿宋_GB2312" w:eastAsia="仿宋_GB2312" w:cs="仿宋_GB2312"/>
          <w:color w:val="000000" w:themeColor="text1"/>
          <w:sz w:val="32"/>
          <w:szCs w:val="32"/>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3081.82</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40.72</w:t>
      </w:r>
      <w:r>
        <w:rPr>
          <w:rFonts w:hint="eastAsia" w:ascii="仿宋_GB2312" w:hAnsi="仿宋_GB2312" w:eastAsia="仿宋_GB2312" w:cs="仿宋_GB2312"/>
          <w:color w:val="000000" w:themeColor="text1"/>
          <w:sz w:val="32"/>
          <w:szCs w:val="32"/>
          <w14:textFill>
            <w14:solidFill>
              <w14:schemeClr w14:val="tx1"/>
            </w14:solidFill>
          </w14:textFill>
        </w:rPr>
        <w:t>%；项目支出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629.83</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8.32</w:t>
      </w:r>
      <w:r>
        <w:rPr>
          <w:rFonts w:hint="eastAsia" w:ascii="仿宋_GB2312" w:hAnsi="仿宋_GB2312" w:eastAsia="仿宋_GB2312" w:cs="仿宋_GB2312"/>
          <w:color w:val="000000" w:themeColor="text1"/>
          <w:sz w:val="32"/>
          <w:szCs w:val="32"/>
          <w14:textFill>
            <w14:solidFill>
              <w14:schemeClr w14:val="tx1"/>
            </w14:solidFill>
          </w14:textFill>
        </w:rPr>
        <w:t>%；上缴上级支出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%；经营支出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3856</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50.96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对附属单位补助支出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3"/>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四、财政拨款收入支出决算总体情况说明</w:t>
      </w:r>
    </w:p>
    <w:p>
      <w:pPr>
        <w:pStyle w:val="13"/>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年度财政拨款收入总计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3775.09</w:t>
      </w:r>
      <w:r>
        <w:rPr>
          <w:rFonts w:hint="eastAsia" w:ascii="仿宋_GB2312" w:hAnsi="仿宋_GB2312" w:eastAsia="仿宋_GB2312" w:cs="仿宋_GB2312"/>
          <w:color w:val="000000" w:themeColor="text1"/>
          <w:sz w:val="32"/>
          <w:szCs w:val="32"/>
          <w14:textFill>
            <w14:solidFill>
              <w14:schemeClr w14:val="tx1"/>
            </w14:solidFill>
          </w14:textFill>
        </w:rPr>
        <w:t>万元，与上年相比减少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506.63</w:t>
      </w:r>
      <w:r>
        <w:rPr>
          <w:rFonts w:hint="eastAsia" w:ascii="仿宋_GB2312" w:hAnsi="仿宋_GB2312" w:eastAsia="仿宋_GB2312" w:cs="仿宋_GB2312"/>
          <w:color w:val="000000" w:themeColor="text1"/>
          <w:sz w:val="32"/>
          <w:szCs w:val="32"/>
          <w14:textFill>
            <w14:solidFill>
              <w14:schemeClr w14:val="tx1"/>
            </w14:solidFill>
          </w14:textFill>
        </w:rPr>
        <w:t>万元，减少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11.83</w:t>
      </w:r>
      <w:r>
        <w:rPr>
          <w:rFonts w:hint="eastAsia" w:ascii="仿宋_GB2312" w:hAnsi="仿宋_GB2312" w:eastAsia="仿宋_GB2312" w:cs="仿宋_GB2312"/>
          <w:color w:val="000000" w:themeColor="text1"/>
          <w:sz w:val="32"/>
          <w:szCs w:val="32"/>
          <w14:textFill>
            <w14:solidFill>
              <w14:schemeClr w14:val="tx1"/>
            </w14:solidFill>
          </w14:textFill>
        </w:rPr>
        <w:t>%，主要是因为人员经费</w:t>
      </w:r>
      <w:r>
        <w:rPr>
          <w:rFonts w:hint="eastAsia" w:ascii="仿宋_GB2312" w:hAnsi="仿宋_GB2312" w:eastAsia="仿宋_GB2312" w:cs="仿宋_GB2312"/>
          <w:color w:val="000000" w:themeColor="text1"/>
          <w:sz w:val="32"/>
          <w:szCs w:val="32"/>
          <w:lang w:eastAsia="zh-CN"/>
          <w14:textFill>
            <w14:solidFill>
              <w14:schemeClr w14:val="tx1"/>
            </w14:solidFill>
          </w14:textFill>
        </w:rPr>
        <w:t>拨款</w:t>
      </w:r>
      <w:r>
        <w:rPr>
          <w:rFonts w:hint="eastAsia" w:ascii="仿宋_GB2312" w:hAnsi="仿宋_GB2312" w:eastAsia="仿宋_GB2312" w:cs="仿宋_GB2312"/>
          <w:color w:val="000000" w:themeColor="text1"/>
          <w:sz w:val="32"/>
          <w:szCs w:val="32"/>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606.58</w:t>
      </w:r>
      <w:r>
        <w:rPr>
          <w:rFonts w:hint="eastAsia" w:ascii="仿宋_GB2312" w:hAnsi="仿宋_GB2312" w:eastAsia="仿宋_GB2312" w:cs="仿宋_GB2312"/>
          <w:color w:val="000000" w:themeColor="text1"/>
          <w:sz w:val="32"/>
          <w:szCs w:val="32"/>
          <w14:textFill>
            <w14:solidFill>
              <w14:schemeClr w14:val="tx1"/>
            </w14:solidFill>
          </w14:textFill>
        </w:rPr>
        <w:t>万元，地勘项目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219.49</w:t>
      </w:r>
      <w:r>
        <w:rPr>
          <w:rFonts w:hint="eastAsia" w:ascii="仿宋_GB2312" w:hAnsi="仿宋_GB2312" w:eastAsia="仿宋_GB2312" w:cs="仿宋_GB2312"/>
          <w:color w:val="000000" w:themeColor="text1"/>
          <w:sz w:val="32"/>
          <w:szCs w:val="32"/>
          <w14:textFill>
            <w14:solidFill>
              <w14:schemeClr w14:val="tx1"/>
            </w14:solidFill>
          </w14:textFill>
        </w:rPr>
        <w:t>万元。202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年度财政拨款支出总计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3775.09</w:t>
      </w:r>
      <w:r>
        <w:rPr>
          <w:rFonts w:hint="eastAsia" w:ascii="仿宋_GB2312" w:hAnsi="仿宋_GB2312" w:eastAsia="仿宋_GB2312" w:cs="仿宋_GB2312"/>
          <w:color w:val="000000" w:themeColor="text1"/>
          <w:sz w:val="32"/>
          <w:szCs w:val="32"/>
          <w14:textFill>
            <w14:solidFill>
              <w14:schemeClr w14:val="tx1"/>
            </w14:solidFill>
          </w14:textFill>
        </w:rPr>
        <w:t>万元，与上年相比</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506.63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11.83</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14:textFill>
            <w14:solidFill>
              <w14:schemeClr w14:val="tx1"/>
            </w14:solidFill>
          </w14:textFill>
        </w:rPr>
        <w:t>是因为</w:t>
      </w:r>
      <w:r>
        <w:rPr>
          <w:rFonts w:hint="eastAsia" w:ascii="仿宋_GB2312" w:hAnsi="仿宋_GB2312" w:eastAsia="仿宋_GB2312" w:cs="仿宋_GB2312"/>
          <w:color w:val="000000" w:themeColor="text1"/>
          <w:sz w:val="32"/>
          <w:szCs w:val="32"/>
          <w:lang w:eastAsia="zh-CN"/>
          <w14:textFill>
            <w14:solidFill>
              <w14:schemeClr w14:val="tx1"/>
            </w14:solidFill>
          </w14:textFill>
        </w:rPr>
        <w:t>人员经费支出减少</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3"/>
        <w:rPr>
          <w:rFonts w:hAnsi="黑体"/>
          <w:bCs/>
          <w:sz w:val="32"/>
          <w:szCs w:val="32"/>
        </w:rPr>
      </w:pPr>
      <w:r>
        <w:rPr>
          <w:rFonts w:hint="eastAsia" w:hAnsi="黑体"/>
          <w:bCs/>
          <w:sz w:val="32"/>
          <w:szCs w:val="32"/>
        </w:rPr>
        <w:t>五、一般公共预算财政拨款支出决算情况说明</w:t>
      </w:r>
    </w:p>
    <w:p>
      <w:pPr>
        <w:pStyle w:val="13"/>
        <w:ind w:firstLine="640" w:firstLineChars="200"/>
        <w:rPr>
          <w:rFonts w:hAnsi="黑体"/>
          <w:bCs/>
          <w:sz w:val="32"/>
          <w:szCs w:val="32"/>
        </w:rPr>
      </w:pPr>
      <w:r>
        <w:rPr>
          <w:rFonts w:hint="eastAsia" w:hAnsi="黑体"/>
          <w:bCs/>
          <w:sz w:val="32"/>
          <w:szCs w:val="32"/>
        </w:rPr>
        <w:t>（一）财政拨款支出决算总体情况</w:t>
      </w:r>
    </w:p>
    <w:p>
      <w:pPr>
        <w:pStyle w:val="1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3711.65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59.24</w:t>
      </w:r>
      <w:r>
        <w:rPr>
          <w:rFonts w:hint="eastAsia" w:ascii="仿宋_GB2312" w:hAnsi="仿宋_GB2312" w:eastAsia="仿宋_GB2312" w:cs="仿宋_GB2312"/>
          <w:sz w:val="32"/>
          <w:szCs w:val="32"/>
        </w:rPr>
        <w:t>%，与上年相比，财政拨款支出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326.69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8.09</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是因为</w:t>
      </w:r>
      <w:r>
        <w:rPr>
          <w:rFonts w:hint="eastAsia" w:ascii="仿宋_GB2312" w:hAnsi="仿宋_GB2312" w:eastAsia="仿宋_GB2312" w:cs="仿宋_GB2312"/>
          <w:sz w:val="32"/>
          <w:szCs w:val="32"/>
          <w:lang w:eastAsia="zh-CN"/>
        </w:rPr>
        <w:t>人员经费减少</w:t>
      </w:r>
      <w:r>
        <w:rPr>
          <w:rFonts w:hint="eastAsia" w:ascii="仿宋_GB2312" w:hAnsi="仿宋_GB2312" w:eastAsia="仿宋_GB2312" w:cs="仿宋_GB2312"/>
          <w:sz w:val="32"/>
          <w:szCs w:val="32"/>
        </w:rPr>
        <w:t>。</w:t>
      </w:r>
    </w:p>
    <w:p>
      <w:pPr>
        <w:pStyle w:val="13"/>
        <w:ind w:firstLine="640" w:firstLineChars="200"/>
        <w:rPr>
          <w:rFonts w:hAnsi="黑体"/>
          <w:bCs/>
          <w:sz w:val="32"/>
          <w:szCs w:val="32"/>
        </w:rPr>
      </w:pPr>
      <w:r>
        <w:rPr>
          <w:rFonts w:hint="eastAsia" w:hAnsi="黑体"/>
          <w:bCs/>
          <w:sz w:val="32"/>
          <w:szCs w:val="32"/>
        </w:rPr>
        <w:t>（二）财政拨款支出决算结构情况</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3711.65</w:t>
      </w:r>
      <w:r>
        <w:rPr>
          <w:rFonts w:hint="eastAsia" w:ascii="仿宋_GB2312" w:hAnsi="仿宋_GB2312" w:eastAsia="仿宋_GB2312" w:cs="仿宋_GB2312"/>
          <w:sz w:val="32"/>
          <w:szCs w:val="32"/>
        </w:rPr>
        <w:t>万元，主要用于以下方面：社会保障与就业（类）支出</w:t>
      </w:r>
      <w:r>
        <w:rPr>
          <w:rFonts w:hint="eastAsia" w:ascii="仿宋_GB2312" w:hAnsi="仿宋_GB2312" w:eastAsia="仿宋_GB2312" w:cs="仿宋_GB2312"/>
          <w:sz w:val="32"/>
          <w:szCs w:val="32"/>
          <w:lang w:val="en-US" w:eastAsia="zh-CN"/>
        </w:rPr>
        <w:t>511.35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13.78</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171.56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4.62</w:t>
      </w:r>
      <w:r>
        <w:rPr>
          <w:rFonts w:hint="eastAsia" w:ascii="仿宋_GB2312" w:hAnsi="仿宋_GB2312" w:eastAsia="仿宋_GB2312" w:cs="仿宋_GB2312"/>
          <w:sz w:val="32"/>
          <w:szCs w:val="32"/>
        </w:rPr>
        <w:t>%；资源勘探信息（类）支出</w:t>
      </w:r>
      <w:r>
        <w:rPr>
          <w:rFonts w:hint="eastAsia" w:ascii="仿宋_GB2312" w:hAnsi="仿宋_GB2312" w:eastAsia="仿宋_GB2312" w:cs="仿宋_GB2312"/>
          <w:sz w:val="32"/>
          <w:szCs w:val="32"/>
          <w:lang w:val="en-US" w:eastAsia="zh-CN"/>
        </w:rPr>
        <w:t>143.24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3.86</w:t>
      </w:r>
      <w:r>
        <w:rPr>
          <w:rFonts w:hint="eastAsia" w:ascii="仿宋_GB2312" w:hAnsi="仿宋_GB2312" w:eastAsia="仿宋_GB2312" w:cs="仿宋_GB2312"/>
          <w:sz w:val="32"/>
          <w:szCs w:val="32"/>
        </w:rPr>
        <w:t>%；自然资源海洋气象（类）支出</w:t>
      </w:r>
      <w:r>
        <w:rPr>
          <w:rFonts w:hint="eastAsia" w:ascii="仿宋_GB2312" w:hAnsi="仿宋_GB2312" w:eastAsia="仿宋_GB2312" w:cs="仿宋_GB2312"/>
          <w:sz w:val="32"/>
          <w:szCs w:val="32"/>
          <w:lang w:val="en-US" w:eastAsia="zh-CN"/>
        </w:rPr>
        <w:t>2324.94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62.64</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228.49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6.15</w:t>
      </w:r>
      <w:r>
        <w:rPr>
          <w:rFonts w:hint="eastAsia" w:ascii="仿宋_GB2312" w:hAnsi="仿宋_GB2312" w:eastAsia="仿宋_GB2312" w:cs="仿宋_GB2312"/>
          <w:sz w:val="32"/>
          <w:szCs w:val="32"/>
        </w:rPr>
        <w:t>%；灾害防治及应急管理（类）支出</w:t>
      </w:r>
      <w:r>
        <w:rPr>
          <w:rFonts w:hint="eastAsia" w:ascii="仿宋_GB2312" w:hAnsi="仿宋_GB2312" w:eastAsia="仿宋_GB2312" w:cs="仿宋_GB2312"/>
          <w:sz w:val="32"/>
          <w:szCs w:val="32"/>
          <w:lang w:val="en-US" w:eastAsia="zh-CN"/>
        </w:rPr>
        <w:t>332.08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w:t>
      </w:r>
    </w:p>
    <w:p>
      <w:pPr>
        <w:pStyle w:val="13"/>
        <w:ind w:firstLine="640" w:firstLineChars="200"/>
        <w:rPr>
          <w:rFonts w:hAnsi="黑体"/>
          <w:bCs/>
          <w:sz w:val="32"/>
          <w:szCs w:val="32"/>
        </w:rPr>
      </w:pPr>
      <w:r>
        <w:rPr>
          <w:rFonts w:hint="eastAsia" w:hAnsi="黑体"/>
          <w:bCs/>
          <w:sz w:val="32"/>
          <w:szCs w:val="32"/>
        </w:rPr>
        <w:t>（三）财政拨款支出决算具体情况</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3057.38</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3711.65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121.40</w:t>
      </w:r>
      <w:r>
        <w:rPr>
          <w:rFonts w:hint="eastAsia" w:ascii="仿宋_GB2312" w:hAnsi="仿宋_GB2312" w:eastAsia="仿宋_GB2312" w:cs="仿宋_GB2312"/>
          <w:sz w:val="32"/>
          <w:szCs w:val="32"/>
        </w:rPr>
        <w:t>%，其中：</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1、社会保障和就业支出（类）行政事业单位养老保险（款）机关事业单位基本养老保险缴费支出（项）。</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510.15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511.35</w:t>
      </w:r>
      <w:r>
        <w:rPr>
          <w:rFonts w:hint="eastAsia" w:ascii="仿宋_GB2312" w:hAnsi="仿宋_GB2312" w:eastAsia="仿宋_GB2312" w:cs="仿宋_GB2312"/>
          <w:sz w:val="32"/>
          <w:szCs w:val="32"/>
        </w:rPr>
        <w:t>万元，完成年初预算100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决算数大于预算数的主要原因是：该笔支出主要是年中追加的</w:t>
      </w:r>
      <w:r>
        <w:rPr>
          <w:rFonts w:hint="eastAsia" w:ascii="仿宋_GB2312" w:hAnsi="仿宋_GB2312" w:eastAsia="仿宋_GB2312" w:cs="仿宋_GB2312"/>
          <w:sz w:val="32"/>
          <w:szCs w:val="32"/>
          <w:lang w:val="en-US" w:eastAsia="zh-CN"/>
        </w:rPr>
        <w:t>中华人民共和国成立</w:t>
      </w:r>
      <w:r>
        <w:rPr>
          <w:rFonts w:hint="eastAsia" w:ascii="仿宋_GB2312" w:hAnsi="仿宋_GB2312" w:eastAsia="仿宋_GB2312" w:cs="仿宋_GB2312"/>
          <w:sz w:val="32"/>
          <w:szCs w:val="32"/>
          <w:lang w:eastAsia="zh-CN"/>
        </w:rPr>
        <w:t>初期退休人员</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医疗费补助及工伤补助资金</w:t>
      </w:r>
      <w:r>
        <w:rPr>
          <w:rFonts w:hint="eastAsia" w:ascii="仿宋_GB2312" w:hAnsi="仿宋_GB2312" w:eastAsia="仿宋_GB2312" w:cs="仿宋_GB2312"/>
          <w:sz w:val="32"/>
          <w:szCs w:val="32"/>
        </w:rPr>
        <w:t>。</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卫生健康支出（类）行</w:t>
      </w:r>
      <w:bookmarkStart w:id="0" w:name="_GoBack"/>
      <w:bookmarkEnd w:id="0"/>
      <w:r>
        <w:rPr>
          <w:rFonts w:hint="eastAsia" w:ascii="仿宋_GB2312" w:hAnsi="仿宋_GB2312" w:eastAsia="仿宋_GB2312" w:cs="仿宋_GB2312"/>
          <w:sz w:val="32"/>
          <w:szCs w:val="32"/>
        </w:rPr>
        <w:t>政事业单位医疗（款）事业单位医疗（项）。</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171.56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171.56</w:t>
      </w:r>
      <w:r>
        <w:rPr>
          <w:rFonts w:hint="eastAsia" w:ascii="仿宋_GB2312" w:hAnsi="仿宋_GB2312" w:eastAsia="仿宋_GB2312" w:cs="仿宋_GB2312"/>
          <w:sz w:val="32"/>
          <w:szCs w:val="32"/>
        </w:rPr>
        <w:t>万元，完成年初预算100%。</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资源勘探工业信息等支出（类）资源勘探开发（款）其他资源勘探工业信息等支出（项）。</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123.24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val="en-US" w:eastAsia="zh-CN" w:bidi="ar-SA"/>
        </w:rPr>
        <w:t>由于预算数为0，无法计算百分比。</w:t>
      </w:r>
      <w:r>
        <w:rPr>
          <w:rFonts w:hint="eastAsia" w:ascii="仿宋_GB2312" w:hAnsi="仿宋_GB2312" w:eastAsia="仿宋_GB2312" w:cs="仿宋_GB2312"/>
          <w:sz w:val="32"/>
          <w:szCs w:val="32"/>
        </w:rPr>
        <w:t>决算数大于预算数的主要原因是：该笔支出主要是年中追加的地质项目形成的支出。</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资源勘探工业信息等支出（类）</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资源勘探</w:t>
      </w:r>
      <w:r>
        <w:rPr>
          <w:rFonts w:hint="eastAsia" w:ascii="仿宋_GB2312" w:hAnsi="仿宋_GB2312" w:eastAsia="仿宋_GB2312" w:cs="仿宋_GB2312"/>
          <w:sz w:val="32"/>
          <w:szCs w:val="32"/>
          <w:lang w:eastAsia="zh-CN"/>
        </w:rPr>
        <w:t>工业信息等支出</w:t>
      </w:r>
      <w:r>
        <w:rPr>
          <w:rFonts w:hint="eastAsia" w:ascii="仿宋_GB2312" w:hAnsi="仿宋_GB2312" w:eastAsia="仿宋_GB2312" w:cs="仿宋_GB2312"/>
          <w:sz w:val="32"/>
          <w:szCs w:val="32"/>
        </w:rPr>
        <w:t>（款）其他资源勘探工业信息等支出（项）。</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val="en-US" w:eastAsia="zh-CN" w:bidi="ar-SA"/>
        </w:rPr>
        <w:t>由于预算数为0，无法计算百分比。</w:t>
      </w:r>
      <w:r>
        <w:rPr>
          <w:rFonts w:hint="eastAsia" w:ascii="仿宋_GB2312" w:hAnsi="仿宋_GB2312" w:eastAsia="仿宋_GB2312" w:cs="仿宋_GB2312"/>
          <w:sz w:val="32"/>
          <w:szCs w:val="32"/>
        </w:rPr>
        <w:t>决算数大于预算数的主要原因是：该笔支出主要是年中追加的地质项目形成的支出。</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自然资源海洋气象等支出（类）自然资源事务（款）地质矿产资源与环境调查（项）。</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177.76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val="en-US" w:eastAsia="zh-CN" w:bidi="ar-SA"/>
        </w:rPr>
        <w:t>由于预算数为0，无法计算百分比。</w:t>
      </w:r>
      <w:r>
        <w:rPr>
          <w:rFonts w:hint="eastAsia" w:ascii="仿宋_GB2312" w:hAnsi="仿宋_GB2312" w:eastAsia="仿宋_GB2312" w:cs="仿宋_GB2312"/>
          <w:sz w:val="32"/>
          <w:szCs w:val="32"/>
        </w:rPr>
        <w:t>决算数大于预算数的主要原因是：该笔支出主要是年中追加的地质项目形成的支出。</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自然资源海洋气象等支出（类）自然资源事务（款）事业运行（项）。</w:t>
      </w:r>
    </w:p>
    <w:p>
      <w:pPr>
        <w:pStyle w:val="1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2147.18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2147.18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完成年初预算100%。</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（项）。</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228.49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228.49</w:t>
      </w:r>
      <w:r>
        <w:rPr>
          <w:rFonts w:hint="eastAsia" w:ascii="仿宋_GB2312" w:hAnsi="仿宋_GB2312" w:eastAsia="仿宋_GB2312" w:cs="仿宋_GB2312"/>
          <w:sz w:val="32"/>
          <w:szCs w:val="32"/>
        </w:rPr>
        <w:t>万元，完成年初预算100%。</w:t>
      </w:r>
    </w:p>
    <w:p>
      <w:pPr>
        <w:pStyle w:val="13"/>
        <w:ind w:firstLine="640"/>
        <w:rPr>
          <w:rFonts w:hint="eastAsia" w:ascii="仿宋_GB2312" w:hAnsi="仿宋_GB2312" w:eastAsia="仿宋_GB2312" w:cs="仿宋_GB2312"/>
          <w:sz w:val="32"/>
          <w:szCs w:val="32"/>
        </w:rPr>
      </w:pP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灾害防治及应急管理支出（类）自然灾害防治（款）地质灾害防治（项）。</w:t>
      </w:r>
    </w:p>
    <w:p>
      <w:pPr>
        <w:pStyle w:val="13"/>
        <w:ind w:firstLine="640"/>
        <w:rPr>
          <w:rFonts w:asciiTheme="minorEastAsia" w:hAnsiTheme="minorEastAsia" w:eastAsiaTheme="minorEastAsia"/>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332.08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val="en-US" w:eastAsia="zh-CN" w:bidi="ar-SA"/>
        </w:rPr>
        <w:t>由于预算数为0，无法计算百分比。</w:t>
      </w:r>
      <w:r>
        <w:rPr>
          <w:rFonts w:hint="eastAsia" w:ascii="仿宋_GB2312" w:hAnsi="仿宋_GB2312" w:eastAsia="仿宋_GB2312" w:cs="仿宋_GB2312"/>
          <w:sz w:val="32"/>
          <w:szCs w:val="32"/>
        </w:rPr>
        <w:t>决算数大于预算数的主要原因是：该笔支出主要是年中追加的地质项目形成的支出。</w:t>
      </w:r>
    </w:p>
    <w:p>
      <w:pPr>
        <w:pStyle w:val="13"/>
        <w:rPr>
          <w:rFonts w:hAnsi="黑体"/>
          <w:bCs/>
          <w:sz w:val="32"/>
          <w:szCs w:val="32"/>
        </w:rPr>
      </w:pPr>
      <w:r>
        <w:rPr>
          <w:rFonts w:hint="eastAsia" w:hAnsi="黑体"/>
          <w:bCs/>
          <w:sz w:val="32"/>
          <w:szCs w:val="32"/>
        </w:rPr>
        <w:t>六、一般公共预算财政拨款基本支出决算情况说明</w:t>
      </w:r>
    </w:p>
    <w:p>
      <w:pPr>
        <w:pStyle w:val="13"/>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3081.82</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3077.62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99.86</w:t>
      </w:r>
      <w:r>
        <w:rPr>
          <w:rFonts w:hint="eastAsia" w:ascii="仿宋_GB2312" w:hAnsi="仿宋_GB2312" w:eastAsia="仿宋_GB2312" w:cs="仿宋_GB2312"/>
          <w:sz w:val="32"/>
          <w:szCs w:val="32"/>
        </w:rPr>
        <w:t>%,主要包括基本工资、津贴补贴、绩效工资、机关事业单位基本养老保险缴费、职工基本医疗保险缴费、公务员医疗补助缴费、其他社会保障缴费、住房公积金、医疗费、其他工资福利支出；公用经费</w:t>
      </w:r>
      <w:r>
        <w:rPr>
          <w:rFonts w:hint="eastAsia" w:ascii="仿宋_GB2312" w:hAnsi="仿宋_GB2312" w:eastAsia="仿宋_GB2312" w:cs="仿宋_GB2312"/>
          <w:sz w:val="32"/>
          <w:szCs w:val="32"/>
          <w:lang w:val="en-US" w:eastAsia="zh-CN"/>
        </w:rPr>
        <w:t>4.20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0.14</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color w:val="auto"/>
          <w:sz w:val="32"/>
          <w:szCs w:val="32"/>
        </w:rPr>
        <w:t>。</w:t>
      </w:r>
    </w:p>
    <w:p>
      <w:pPr>
        <w:pStyle w:val="13"/>
        <w:rPr>
          <w:rFonts w:hAnsi="黑体"/>
          <w:bCs/>
          <w:sz w:val="32"/>
          <w:szCs w:val="32"/>
        </w:rPr>
      </w:pPr>
      <w:r>
        <w:rPr>
          <w:rFonts w:hint="eastAsia" w:hAnsi="黑体"/>
          <w:bCs/>
          <w:sz w:val="32"/>
          <w:szCs w:val="32"/>
        </w:rPr>
        <w:t>七、一般公共预算财政拨款</w:t>
      </w:r>
      <w:r>
        <w:rPr>
          <w:rFonts w:hint="eastAsia" w:hAnsi="黑体"/>
          <w:bCs/>
          <w:sz w:val="32"/>
          <w:szCs w:val="32"/>
          <w:lang w:eastAsia="zh-CN"/>
        </w:rPr>
        <w:t>“</w:t>
      </w:r>
      <w:r>
        <w:rPr>
          <w:rFonts w:hint="eastAsia" w:hAnsi="黑体"/>
          <w:bCs/>
          <w:sz w:val="32"/>
          <w:szCs w:val="32"/>
        </w:rPr>
        <w:t>三公</w:t>
      </w:r>
      <w:r>
        <w:rPr>
          <w:rFonts w:hint="eastAsia" w:hAnsi="黑体"/>
          <w:bCs/>
          <w:sz w:val="32"/>
          <w:szCs w:val="32"/>
          <w:lang w:eastAsia="zh-CN"/>
        </w:rPr>
        <w:t>”</w:t>
      </w:r>
      <w:r>
        <w:rPr>
          <w:rFonts w:hint="eastAsia" w:hAnsi="黑体"/>
          <w:bCs/>
          <w:sz w:val="32"/>
          <w:szCs w:val="32"/>
        </w:rPr>
        <w:t>经费支出决算情况说明</w:t>
      </w:r>
    </w:p>
    <w:p>
      <w:pPr>
        <w:pStyle w:val="13"/>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（一）“三公”经费财政拨款支出决算总体情况说明</w:t>
      </w:r>
    </w:p>
    <w:p>
      <w:pPr>
        <w:pStyle w:val="1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“三公”经费财政拨款支出预算为0万元，支出决算为0万元</w:t>
      </w:r>
      <w:r>
        <w:rPr>
          <w:rFonts w:hint="eastAsia" w:ascii="仿宋_GB2312" w:hAnsi="仿宋_GB2312" w:eastAsia="仿宋_GB2312" w:cs="仿宋_GB2312"/>
          <w:sz w:val="32"/>
          <w:szCs w:val="32"/>
          <w:lang w:eastAsia="zh-CN"/>
        </w:rPr>
        <w:t>，完成预算的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决算数等于预算数，其中：</w:t>
      </w:r>
    </w:p>
    <w:p>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因公出国（境）费支出预算为0万元，支出决算为0万元，</w:t>
      </w:r>
      <w:r>
        <w:rPr>
          <w:rFonts w:hint="eastAsia" w:ascii="仿宋_GB2312" w:hAnsi="仿宋_GB2312" w:eastAsia="仿宋_GB2312" w:cs="仿宋_GB2312"/>
          <w:sz w:val="32"/>
          <w:szCs w:val="32"/>
          <w:lang w:eastAsia="zh-CN"/>
        </w:rPr>
        <w:t>完成预算的</w:t>
      </w:r>
      <w:r>
        <w:rPr>
          <w:rFonts w:hint="eastAsia" w:ascii="仿宋_GB2312" w:hAnsi="仿宋_GB2312" w:eastAsia="仿宋_GB2312" w:cs="仿宋_GB2312"/>
          <w:sz w:val="32"/>
          <w:szCs w:val="32"/>
          <w:lang w:val="en-US" w:eastAsia="zh-CN"/>
        </w:rPr>
        <w:t>100%，决算数等于预算数，与上年相比一致，主要原因是我院财政拨款只能满足对个人和家庭的补助支出、社会保障费、部分工资福利支出。</w:t>
      </w:r>
    </w:p>
    <w:p>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公务接待费支出预算为0万元，支出决算为0万元，</w:t>
      </w:r>
      <w:r>
        <w:rPr>
          <w:rFonts w:hint="eastAsia" w:ascii="仿宋_GB2312" w:hAnsi="仿宋_GB2312" w:eastAsia="仿宋_GB2312" w:cs="仿宋_GB2312"/>
          <w:color w:val="auto"/>
          <w:sz w:val="32"/>
          <w:szCs w:val="32"/>
          <w:lang w:val="en-US" w:eastAsia="zh-CN" w:bidi="ar-SA"/>
        </w:rPr>
        <w:t>由于预算数为0，无法计算百分比。</w:t>
      </w:r>
      <w:r>
        <w:rPr>
          <w:rFonts w:hint="eastAsia" w:ascii="仿宋_GB2312" w:hAnsi="仿宋_GB2312" w:eastAsia="仿宋_GB2312" w:cs="仿宋_GB2312"/>
          <w:sz w:val="32"/>
          <w:szCs w:val="32"/>
          <w:lang w:val="en-US" w:eastAsia="zh-CN"/>
        </w:rPr>
        <w:t>决算数等于预算数，与上年相比一致，主要原因是我院财政拨款只能满足对个人和家庭的补助支出、社会保障费、部分工资福利支出。</w:t>
      </w:r>
    </w:p>
    <w:p>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公务用车购置费支出预算为0万元，支出决算为0万元，</w:t>
      </w:r>
      <w:r>
        <w:rPr>
          <w:rFonts w:hint="eastAsia" w:ascii="仿宋_GB2312" w:hAnsi="仿宋_GB2312" w:eastAsia="仿宋_GB2312" w:cs="仿宋_GB2312"/>
          <w:color w:val="auto"/>
          <w:sz w:val="32"/>
          <w:szCs w:val="32"/>
          <w:lang w:val="en-US" w:eastAsia="zh-CN" w:bidi="ar-SA"/>
        </w:rPr>
        <w:t>由于预算数为0，无法计算百分比。</w:t>
      </w:r>
      <w:r>
        <w:rPr>
          <w:rFonts w:hint="eastAsia" w:ascii="仿宋_GB2312" w:hAnsi="仿宋_GB2312" w:eastAsia="仿宋_GB2312" w:cs="仿宋_GB2312"/>
          <w:sz w:val="32"/>
          <w:szCs w:val="32"/>
          <w:lang w:val="en-US" w:eastAsia="zh-CN"/>
        </w:rPr>
        <w:t>决算数等于预算数，与上年相比一致，主要原因是我院财政拨款只能满足对个人和家庭的补助支出、社会保障费、部分工资福利支出。</w:t>
      </w:r>
    </w:p>
    <w:p>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公务用车运行维护费支出预算为0万元，支出决算为0万元，</w:t>
      </w:r>
      <w:r>
        <w:rPr>
          <w:rFonts w:hint="eastAsia" w:ascii="仿宋_GB2312" w:hAnsi="仿宋_GB2312" w:eastAsia="仿宋_GB2312" w:cs="仿宋_GB2312"/>
          <w:color w:val="auto"/>
          <w:sz w:val="32"/>
          <w:szCs w:val="32"/>
          <w:lang w:val="en-US" w:eastAsia="zh-CN" w:bidi="ar-SA"/>
        </w:rPr>
        <w:t>由于预算数为0，无法计算百分比。</w:t>
      </w:r>
      <w:r>
        <w:rPr>
          <w:rFonts w:hint="eastAsia" w:ascii="仿宋_GB2312" w:hAnsi="仿宋_GB2312" w:eastAsia="仿宋_GB2312" w:cs="仿宋_GB2312"/>
          <w:sz w:val="32"/>
          <w:szCs w:val="32"/>
          <w:lang w:val="en-US" w:eastAsia="zh-CN"/>
        </w:rPr>
        <w:t>决算数等于预算数，与上年相比一致，主要原因是我院财政拨款只能满足对个人和家庭的补助支出、社会保障费、部分工资福利支出。</w:t>
      </w:r>
    </w:p>
    <w:p>
      <w:pPr>
        <w:pStyle w:val="13"/>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（二）“三公”经费财政拨款支出决算具体情况说明</w:t>
      </w:r>
    </w:p>
    <w:p>
      <w:pPr>
        <w:pStyle w:val="1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年度“三公”经费财政拨款支出决算中，公务接待费支出决算0万元，占0%,因公出国（境）费支出决算0万元，占0%,公务用车购置费及运行维护费支出决算0万元，占0%。其中：</w:t>
      </w:r>
    </w:p>
    <w:p>
      <w:pPr>
        <w:pStyle w:val="1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1、因公出国（境）费支出决算为0万元，全年安排因公出国（境）团组0个，累计0人次。</w:t>
      </w:r>
    </w:p>
    <w:p>
      <w:pPr>
        <w:pStyle w:val="1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2、公务接待费支出决算为0万元，全年共接待来访团组0个、来宾0人次。</w:t>
      </w:r>
    </w:p>
    <w:p>
      <w:pPr>
        <w:pStyle w:val="1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3、公务用车购置费及运行维护费支出决算为0万元，其中：公务用车购置费0万元，</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公务用车</w:t>
      </w:r>
      <w:r>
        <w:rPr>
          <w:rFonts w:hint="eastAsia" w:ascii="仿宋_GB2312" w:hAnsi="仿宋_GB2312" w:eastAsia="仿宋_GB2312" w:cs="仿宋_GB2312"/>
          <w:sz w:val="32"/>
          <w:szCs w:val="32"/>
          <w:lang w:val="en-US" w:eastAsia="zh-CN"/>
        </w:rPr>
        <w:t>购置数0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公务用车运行维护费0万元，截止202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年12月31日，我单位开支财政拨款的公务用车保有量为0辆。</w:t>
      </w:r>
    </w:p>
    <w:p>
      <w:pPr>
        <w:pStyle w:val="13"/>
        <w:rPr>
          <w:rFonts w:hAnsi="黑体"/>
          <w:bCs/>
          <w:sz w:val="32"/>
          <w:szCs w:val="32"/>
        </w:rPr>
      </w:pPr>
      <w:r>
        <w:rPr>
          <w:rFonts w:hint="eastAsia" w:hAnsi="黑体"/>
          <w:bCs/>
          <w:sz w:val="32"/>
          <w:szCs w:val="32"/>
        </w:rPr>
        <w:t>八、政府性基金预算收入支出决算情况</w:t>
      </w:r>
    </w:p>
    <w:p>
      <w:pPr>
        <w:pStyle w:val="13"/>
        <w:rPr>
          <w:rFonts w:hint="eastAsia" w:ascii="仿宋_GB2312" w:hAnsi="仿宋_GB2312" w:eastAsia="仿宋_GB2312" w:cs="仿宋_GB2312"/>
          <w:sz w:val="32"/>
          <w:szCs w:val="32"/>
          <w:lang w:eastAsia="zh-CN"/>
        </w:rPr>
      </w:pPr>
      <w:r>
        <w:rPr>
          <w:rFonts w:hint="eastAsia" w:asciiTheme="minorEastAsia" w:hAnsiTheme="minorEastAsia" w:eastAsiaTheme="minorEastAsia"/>
          <w:sz w:val="32"/>
          <w:szCs w:val="32"/>
        </w:rPr>
        <w:t xml:space="preserve">  </w:t>
      </w:r>
      <w:r>
        <w:rPr>
          <w:rFonts w:hint="eastAsia" w:ascii="仿宋_GB2312" w:hAnsi="仿宋_GB2312" w:eastAsia="仿宋_GB2312" w:cs="仿宋_GB2312"/>
          <w:sz w:val="32"/>
          <w:szCs w:val="32"/>
        </w:rPr>
        <w:t xml:space="preserve"> </w:t>
      </w:r>
      <w:r>
        <w:rPr>
          <w:rFonts w:hint="eastAsia" w:asciiTheme="minorEastAsia" w:hAnsiTheme="minorEastAsia" w:eastAsiaTheme="minorEastAsia"/>
          <w:sz w:val="32"/>
          <w:szCs w:val="32"/>
        </w:rPr>
        <w:t xml:space="preserve"> </w:t>
      </w:r>
      <w:r>
        <w:rPr>
          <w:rFonts w:hint="eastAsia" w:ascii="仿宋_GB2312" w:hAnsi="仿宋_GB2312" w:eastAsia="仿宋_GB2312" w:cs="仿宋_GB2312"/>
          <w:sz w:val="32"/>
          <w:szCs w:val="32"/>
        </w:rPr>
        <w:t>2021年度政府性基金预算财政拨款收入0万元；年初结转和结余0万元；支出0万元，其中基本支0万元，项目支出0万元；年末结转和结余0万元。本单位无政府性基金收支</w:t>
      </w:r>
      <w:r>
        <w:rPr>
          <w:rFonts w:hint="eastAsia" w:ascii="仿宋_GB2312" w:hAnsi="仿宋_GB2312" w:eastAsia="仿宋_GB2312" w:cs="仿宋_GB2312"/>
          <w:sz w:val="32"/>
          <w:szCs w:val="32"/>
          <w:lang w:eastAsia="zh-CN"/>
        </w:rPr>
        <w:t>。</w:t>
      </w:r>
    </w:p>
    <w:p>
      <w:pPr>
        <w:pStyle w:val="13"/>
        <w:rPr>
          <w:rFonts w:hAnsi="黑体"/>
          <w:bCs/>
          <w:color w:val="auto"/>
          <w:sz w:val="32"/>
          <w:szCs w:val="32"/>
        </w:rPr>
      </w:pPr>
      <w:r>
        <w:rPr>
          <w:rFonts w:hint="eastAsia" w:hAnsi="黑体"/>
          <w:bCs/>
          <w:color w:val="auto"/>
          <w:sz w:val="32"/>
          <w:szCs w:val="32"/>
        </w:rPr>
        <w:t>九、关于机关运行经费支出说明</w:t>
      </w:r>
    </w:p>
    <w:p>
      <w:pPr>
        <w:pStyle w:val="13"/>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本单位非行政单位和参照公务员法管理事业单位，机关运行经费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pPr>
        <w:pStyle w:val="13"/>
        <w:rPr>
          <w:rFonts w:hAnsi="黑体"/>
          <w:bCs/>
          <w:color w:val="auto"/>
          <w:sz w:val="32"/>
          <w:szCs w:val="32"/>
        </w:rPr>
      </w:pPr>
      <w:r>
        <w:rPr>
          <w:rFonts w:hint="eastAsia" w:hAnsi="黑体"/>
          <w:bCs/>
          <w:color w:val="auto"/>
          <w:sz w:val="32"/>
          <w:szCs w:val="32"/>
        </w:rPr>
        <w:t>十、一般性支出情况</w:t>
      </w:r>
    </w:p>
    <w:p>
      <w:pPr>
        <w:pStyle w:val="13"/>
        <w:ind w:firstLine="640" w:firstLineChars="200"/>
        <w:rPr>
          <w:rFonts w:asciiTheme="minorEastAsia" w:hAnsiTheme="minorEastAsia" w:eastAsiaTheme="minorEastAsia"/>
          <w:sz w:val="32"/>
          <w:szCs w:val="32"/>
        </w:rPr>
      </w:pPr>
      <w:r>
        <w:rPr>
          <w:rFonts w:hint="eastAsia" w:ascii="仿宋_GB2312" w:hAnsi="仿宋_GB2312" w:eastAsia="仿宋_GB2312" w:cs="仿宋_GB2312"/>
          <w:sz w:val="32"/>
          <w:szCs w:val="32"/>
        </w:rPr>
        <w:t>2021年本部门开支会议费0万元;开支培训费0万元;未举办节庆、晚会、论坛、赛事活动，开支0万元。</w:t>
      </w:r>
    </w:p>
    <w:p>
      <w:pPr>
        <w:pStyle w:val="13"/>
        <w:rPr>
          <w:rFonts w:hAnsi="黑体"/>
          <w:bCs/>
          <w:sz w:val="32"/>
          <w:szCs w:val="32"/>
        </w:rPr>
      </w:pPr>
      <w:r>
        <w:rPr>
          <w:rFonts w:hint="eastAsia" w:hAnsi="黑体"/>
          <w:bCs/>
          <w:sz w:val="32"/>
          <w:szCs w:val="32"/>
        </w:rPr>
        <w:t>十一、关于政府采购支出说明</w:t>
      </w:r>
    </w:p>
    <w:p>
      <w:pPr>
        <w:pStyle w:val="13"/>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74.32</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74.32</w:t>
      </w:r>
      <w:r>
        <w:rPr>
          <w:rFonts w:hint="eastAsia" w:ascii="仿宋_GB2312" w:hAnsi="仿宋_GB2312" w:eastAsia="仿宋_GB2312" w:cs="仿宋_GB2312"/>
          <w:sz w:val="32"/>
          <w:szCs w:val="32"/>
        </w:rPr>
        <w:t>万元、政府采购服务支出0万元。授予中小企业合同金额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%，其中：授予小微企业合同金额0万元，占政府采购支出总额的0%。</w:t>
      </w:r>
      <w:r>
        <w:rPr>
          <w:rFonts w:hint="eastAsia" w:ascii="仿宋_GB2312" w:hAnsi="仿宋_GB2312" w:eastAsia="仿宋_GB2312" w:cs="仿宋_GB2312"/>
          <w:bCs/>
          <w:color w:val="auto"/>
          <w:sz w:val="32"/>
          <w:szCs w:val="32"/>
        </w:rPr>
        <w:t>货物采购授予中小企业合同金额占货物支出金额的</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%，工程采购授予中小企业合同金额占工程支出金额的</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%，服务采购授予中小企业合同金额占服务支出金额的</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w:t>
      </w:r>
    </w:p>
    <w:p>
      <w:pPr>
        <w:pStyle w:val="13"/>
        <w:rPr>
          <w:rFonts w:hAnsi="黑体"/>
          <w:bCs/>
          <w:sz w:val="32"/>
          <w:szCs w:val="32"/>
        </w:rPr>
      </w:pPr>
      <w:r>
        <w:rPr>
          <w:rFonts w:hint="eastAsia" w:hAnsi="黑体"/>
          <w:bCs/>
          <w:sz w:val="32"/>
          <w:szCs w:val="32"/>
        </w:rPr>
        <w:t>十二、关于国有资产占用情况说明</w:t>
      </w:r>
    </w:p>
    <w:p>
      <w:pPr>
        <w:pStyle w:val="13"/>
        <w:ind w:firstLine="640" w:firstLineChars="200"/>
        <w:rPr>
          <w:rFonts w:asciiTheme="minorEastAsia" w:hAnsiTheme="minorEastAsia" w:eastAsiaTheme="minorEastAsia"/>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31日，本单位共有车辆0辆，其中，主要领导干部用车0辆，机要通信用车0辆、应急保障用车0辆、执法执勤用车0辆、特种专业技术用车0辆、其他用车0辆；单位价值50万元以上通用设备1台（套）；单位价值100万元以上专用设备0台（套）</w:t>
      </w:r>
      <w:r>
        <w:rPr>
          <w:rFonts w:hint="eastAsia" w:asciiTheme="minorEastAsia" w:hAnsiTheme="minorEastAsia" w:eastAsiaTheme="minorEastAsia"/>
          <w:sz w:val="32"/>
          <w:szCs w:val="32"/>
        </w:rPr>
        <w:t>。</w:t>
      </w:r>
    </w:p>
    <w:p>
      <w:pPr>
        <w:pStyle w:val="13"/>
        <w:rPr>
          <w:rFonts w:hAnsi="黑体"/>
          <w:bCs/>
          <w:sz w:val="32"/>
          <w:szCs w:val="32"/>
        </w:rPr>
      </w:pPr>
      <w:r>
        <w:rPr>
          <w:rFonts w:hint="eastAsia" w:hAnsi="黑体"/>
          <w:bCs/>
          <w:sz w:val="32"/>
          <w:szCs w:val="32"/>
        </w:rPr>
        <w:t>十三、关于202</w:t>
      </w:r>
      <w:r>
        <w:rPr>
          <w:rFonts w:hint="eastAsia" w:hAnsi="黑体"/>
          <w:bCs/>
          <w:sz w:val="32"/>
          <w:szCs w:val="32"/>
          <w:lang w:val="en-US" w:eastAsia="zh-CN"/>
        </w:rPr>
        <w:t>1</w:t>
      </w:r>
      <w:r>
        <w:rPr>
          <w:rFonts w:hint="eastAsia" w:hAnsi="黑体"/>
          <w:bCs/>
          <w:sz w:val="32"/>
          <w:szCs w:val="32"/>
        </w:rPr>
        <w:t>年度预算绩效情况的说明</w:t>
      </w:r>
    </w:p>
    <w:p>
      <w:pPr>
        <w:pStyle w:val="13"/>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照《湖南省财政厅关于开展2021年度部门整体支出绩效自评工作的通知》（湘财绩【2022】1号）要求，开展了部门整体支出绩效自评工作，撰写2021年部门整体支出绩效评价报告。已由上级单位汇总公开，本次随部门决算一同公开。</w:t>
      </w:r>
    </w:p>
    <w:p>
      <w:pPr>
        <w:pStyle w:val="13"/>
        <w:rPr>
          <w:rFonts w:hAnsi="黑体"/>
          <w:b/>
          <w:sz w:val="32"/>
          <w:szCs w:val="32"/>
        </w:rPr>
      </w:pPr>
    </w:p>
    <w:p>
      <w:pPr>
        <w:pStyle w:val="13"/>
        <w:jc w:val="center"/>
        <w:rPr>
          <w:sz w:val="72"/>
          <w:szCs w:val="72"/>
        </w:rPr>
      </w:pPr>
    </w:p>
    <w:p>
      <w:pPr>
        <w:pStyle w:val="13"/>
        <w:jc w:val="both"/>
        <w:rPr>
          <w:rFonts w:hint="eastAsia" w:ascii="方正小标宋简体" w:hAnsi="方正小标宋简体" w:eastAsia="方正小标宋简体" w:cs="方正小标宋简体"/>
          <w:sz w:val="56"/>
          <w:szCs w:val="56"/>
        </w:rPr>
      </w:pPr>
    </w:p>
    <w:p>
      <w:pPr>
        <w:pStyle w:val="13"/>
        <w:jc w:val="center"/>
        <w:rPr>
          <w:rFonts w:hint="eastAsia" w:ascii="方正小标宋简体" w:hAnsi="方正小标宋简体" w:eastAsia="方正小标宋简体" w:cs="方正小标宋简体"/>
          <w:sz w:val="56"/>
          <w:szCs w:val="56"/>
        </w:rPr>
      </w:pPr>
    </w:p>
    <w:p>
      <w:pPr>
        <w:pStyle w:val="13"/>
        <w:jc w:val="center"/>
        <w:rPr>
          <w:rFonts w:hint="eastAsia" w:ascii="方正小标宋简体" w:hAnsi="方正小标宋简体" w:eastAsia="方正小标宋简体" w:cs="方正小标宋简体"/>
          <w:sz w:val="56"/>
          <w:szCs w:val="56"/>
        </w:rPr>
      </w:pPr>
    </w:p>
    <w:p>
      <w:pPr>
        <w:pStyle w:val="13"/>
        <w:jc w:val="center"/>
        <w:rPr>
          <w:rFonts w:hint="eastAsia" w:ascii="方正小标宋简体" w:hAnsi="方正小标宋简体" w:eastAsia="方正小标宋简体" w:cs="方正小标宋简体"/>
          <w:sz w:val="56"/>
          <w:szCs w:val="56"/>
        </w:rPr>
      </w:pPr>
    </w:p>
    <w:p>
      <w:pPr>
        <w:pStyle w:val="13"/>
        <w:jc w:val="center"/>
        <w:rPr>
          <w:rFonts w:hint="eastAsia" w:ascii="方正小标宋简体" w:hAnsi="方正小标宋简体" w:eastAsia="方正小标宋简体" w:cs="方正小标宋简体"/>
          <w:sz w:val="56"/>
          <w:szCs w:val="56"/>
        </w:rPr>
      </w:pPr>
    </w:p>
    <w:p>
      <w:pPr>
        <w:pStyle w:val="13"/>
        <w:jc w:val="center"/>
        <w:rPr>
          <w:rFonts w:hint="eastAsia" w:ascii="方正小标宋简体" w:hAnsi="方正小标宋简体" w:eastAsia="方正小标宋简体" w:cs="方正小标宋简体"/>
          <w:sz w:val="56"/>
          <w:szCs w:val="56"/>
        </w:rPr>
      </w:pPr>
    </w:p>
    <w:p>
      <w:pPr>
        <w:pStyle w:val="13"/>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第四部分</w:t>
      </w:r>
    </w:p>
    <w:p>
      <w:pPr>
        <w:jc w:val="center"/>
        <w:rPr>
          <w:rFonts w:ascii="方正小标宋简体" w:hAnsi="方正小标宋简体" w:eastAsia="方正小标宋简体" w:cs="方正小标宋简体"/>
          <w:color w:val="000000"/>
          <w:kern w:val="0"/>
          <w:sz w:val="56"/>
          <w:szCs w:val="56"/>
        </w:rPr>
      </w:pPr>
    </w:p>
    <w:p>
      <w:pPr>
        <w:pStyle w:val="13"/>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名词解释</w:t>
      </w:r>
    </w:p>
    <w:p>
      <w:pPr>
        <w:widowControl/>
        <w:jc w:val="left"/>
        <w:rPr>
          <w:rFonts w:cs="黑体" w:asciiTheme="minorEastAsia" w:hAnsiTheme="minorEastAsia"/>
          <w:color w:val="000000"/>
          <w:kern w:val="0"/>
          <w:sz w:val="32"/>
          <w:szCs w:val="32"/>
        </w:rPr>
      </w:pPr>
      <w:r>
        <w:rPr>
          <w:rFonts w:hint="eastAsia" w:ascii="方正小标宋简体" w:hAnsi="方正小标宋简体" w:eastAsia="方正小标宋简体" w:cs="方正小标宋简体"/>
          <w:color w:val="000000"/>
          <w:kern w:val="0"/>
          <w:sz w:val="56"/>
          <w:szCs w:val="56"/>
        </w:rPr>
        <w:br w:type="page"/>
      </w:r>
    </w:p>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一、基本支出：指为保障机构正常运转、完成日常工作任务而发生的各项支出，包括人员支出和公用支出。</w:t>
      </w:r>
    </w:p>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二、项目支出：指在基本支出以外为完成相关行政任务和事业发展目标所发生的各项支出。</w:t>
      </w:r>
    </w:p>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三、“三公”经费：指通过财政拨款资金安排的因公出国（境）费、公务用车购置及运行费和公务接待费支出。</w:t>
      </w:r>
    </w:p>
    <w:p>
      <w:pPr>
        <w:widowControl/>
        <w:shd w:val="clear" w:color="auto" w:fill="FFFFFF"/>
        <w:spacing w:line="420" w:lineRule="atLeas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四、机关运行经费：</w:t>
      </w:r>
      <w:r>
        <w:rPr>
          <w:rFonts w:hint="eastAsia" w:ascii="宋体" w:hAnsi="宋体" w:eastAsia="仿宋_GB2312" w:cs="宋体"/>
          <w:kern w:val="0"/>
          <w:sz w:val="32"/>
          <w:szCs w:val="32"/>
          <w:shd w:val="clear" w:color="auto" w:fill="FFFFFF"/>
          <w:lang w:bidi="ar"/>
        </w:rPr>
        <w:t>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pStyle w:val="13"/>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五、自然资源调查与确权登记：反映自然资源部门用于自然资源调查监测评价，自然资源统一确权登记等方面的支出。</w:t>
      </w:r>
    </w:p>
    <w:p>
      <w:pPr>
        <w:pStyle w:val="13"/>
        <w:jc w:val="left"/>
        <w:rPr>
          <w:sz w:val="72"/>
          <w:szCs w:val="7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六、地质矿产资源与环境调查：反映用于中国地质调查局开展陆域海域公益性基础地质查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第五部分</w:t>
      </w:r>
    </w:p>
    <w:p>
      <w:pPr>
        <w:jc w:val="center"/>
        <w:rPr>
          <w:rFonts w:ascii="方正小标宋简体" w:hAnsi="方正小标宋简体" w:eastAsia="方正小标宋简体" w:cs="方正小标宋简体"/>
          <w:color w:val="000000"/>
          <w:kern w:val="0"/>
          <w:sz w:val="70"/>
          <w:szCs w:val="70"/>
        </w:rPr>
      </w:pPr>
    </w:p>
    <w:p>
      <w:pPr>
        <w:pStyle w:val="13"/>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附件</w:t>
      </w:r>
    </w:p>
    <w:p>
      <w:pPr>
        <w:widowControl/>
        <w:jc w:val="left"/>
        <w:rPr>
          <w:rFonts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br w:type="page"/>
      </w:r>
    </w:p>
    <w:p>
      <w:pPr>
        <w:jc w:val="center"/>
        <w:rPr>
          <w:rFonts w:hint="eastAsia" w:ascii="仿宋_GB2312" w:hAnsi="仿宋_GB2312" w:eastAsia="仿宋_GB2312" w:cs="仿宋_GB2312"/>
          <w:sz w:val="32"/>
          <w:szCs w:val="32"/>
        </w:rPr>
      </w:pPr>
      <w:r>
        <w:rPr>
          <w:rFonts w:hint="eastAsia" w:ascii="方正小标宋_GBK" w:eastAsia="方正小标宋_GBK"/>
          <w:sz w:val="52"/>
          <w:szCs w:val="52"/>
        </w:rPr>
        <w:t>202</w:t>
      </w:r>
      <w:r>
        <w:rPr>
          <w:rFonts w:hint="eastAsia" w:ascii="方正小标宋_GBK" w:eastAsia="方正小标宋_GBK"/>
          <w:sz w:val="52"/>
          <w:szCs w:val="52"/>
          <w:lang w:val="en-US" w:eastAsia="zh-CN"/>
        </w:rPr>
        <w:t>1</w:t>
      </w:r>
      <w:r>
        <w:rPr>
          <w:rFonts w:hint="eastAsia" w:ascii="方正小标宋_GBK" w:eastAsia="方正小标宋_GBK"/>
          <w:sz w:val="52"/>
          <w:szCs w:val="52"/>
        </w:rPr>
        <w:t>年度</w:t>
      </w:r>
      <w:r>
        <w:rPr>
          <w:rFonts w:hint="eastAsia" w:ascii="方正小标宋_GBK" w:eastAsia="方正小标宋_GBK"/>
          <w:sz w:val="52"/>
          <w:szCs w:val="52"/>
          <w:lang w:eastAsia="zh-CN"/>
        </w:rPr>
        <w:t>部门</w:t>
      </w:r>
      <w:r>
        <w:rPr>
          <w:rFonts w:hint="eastAsia" w:ascii="方正小标宋_GBK" w:eastAsia="方正小标宋_GBK"/>
          <w:sz w:val="52"/>
          <w:szCs w:val="52"/>
        </w:rPr>
        <w:t>整体支出绩效自评报告</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单位基本情况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（一）部门职能概述</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地质矿产勘查开发局四0九队为湖南省地质院所属二级预算单位，为财政补助事业单位。主要职能为国家建设提供专业地质调查服务。主要从事地下水资源调查、资源检测、专业地质技术研究开发、地质灾害防治工程、建筑工程、岩土、矿物、水质分析鉴定。</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（二）机构人员情况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年编制人数384人，年末在职实有人数3</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人。单位共设为办公室、财务科、人事科、审计科、安全保卫科、纪检监察室、工会、团委、物业中心、平安创建办、科技馆、离退休科等12个职能部门。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（三）202</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年重点工作成效</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我队坚持以“大地质”观为指引，以项目为抓手，全力抓好产业发展，各产业项目多点开花，亮点突出。</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地质勘查业取得新成就。零陵区水埠头矿区锰矿详查项目入选自然资源部十年找矿突破战略行动优秀找矿成果。财政项目永州市矿产资源国情调查按期结题。助力矿山企业资源保障，新发现大理岩矿中型矿产地1处，打响我队在广西贺州地勘品牌；新承担回龙圩管理区扁山矿区建筑石料用灰岩矿等8个地勘项目，其中零陵区东湘桥矿区锰矿详查合同金额3760万元，是我队历史上规模最大的地质勘查项目。深度编制永州市第四轮矿产资源规划，优化矿产资源勘查、开发利用和保护布局。多维度为各级自然资源主管部门提供矿政管理服务，承担砂石规划、超深越界执法检测、储量年报与核实报告编制、矿山实地核查、绿色矿山建设评估等技术服务。</w:t>
      </w:r>
    </w:p>
    <w:p>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生态环境业展现新作为。零陵区和新宁县1:1万地质灾害调查与风险评价项目进度、质量获省院领导高度肯定。持续做好全市日常地灾应急技术服务，完成100处地质灾害普适型监测预警以及3个省级重大地灾防治工程立项。紧抓矿山生态修复历史机遇，编制了永州市国土空间生态修复规划（2021-2035年）、70余个在建和废弃矿山生态修复方案。承担永州市历史遗留矿山核查项目，省级审核通过率99%排名全省第一。临武三十六湾矿区生态保护修复工程、原东湘锰业生态环境综合治理工程等一批具有较大社会影响力项目反响较好。拓展生态地质服务领域，承揽了3个县区地质灾害风险普查工作。</w:t>
      </w:r>
    </w:p>
    <w:p>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地质技术服务业实现新突破。工程勘察方面承担了永州市政和房建勘察项目200余个。克服市场疲软等不利因素影响，主动出击，续作龙胜-峒中、武宣-忻城、天峨-北海、郑万线4条线路勘察项目，钻探进尺达万余米。扩大本地工勘市场占有率，承接部分高边坡和基坑设计业务。测绘地理信息方面，零陵区等6个农村房地一体初始数据库一次性通过市级验收，项目质量和进度在各县区名列前茅。冷水滩档案数字化项目超额提前完成工作任务，得到业主高度认可。浏阳市城镇开发边界内1:500地形图更新项目成为省地质院样板工程。转变发展理念，提前谋划、积极作为，中标东安县第一次全国自然灾害综合风险普查，中标金额高达993万元。实验测试方面，完成多个参数扩项，奋力开拓土壤有效态检测、建筑材料检测等新兴业务领域，取得了较好成效。</w:t>
      </w:r>
    </w:p>
    <w:p>
      <w:pPr>
        <w:keepNext w:val="0"/>
        <w:keepLines w:val="0"/>
        <w:pageBreakBefore w:val="0"/>
        <w:widowControl/>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二、一般公共预算支出情况</w:t>
      </w:r>
    </w:p>
    <w:p>
      <w:pPr>
        <w:keepNext w:val="0"/>
        <w:keepLines w:val="0"/>
        <w:pageBreakBefore w:val="0"/>
        <w:widowControl/>
        <w:kinsoku/>
        <w:wordWrap/>
        <w:overflowPunct/>
        <w:topLinePunct w:val="0"/>
        <w:autoSpaceDE/>
        <w:autoSpaceDN/>
        <w:bidi w:val="0"/>
        <w:adjustRightInd/>
        <w:spacing w:line="580" w:lineRule="exact"/>
        <w:ind w:firstLine="627" w:firstLineChars="196"/>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bCs/>
          <w:sz w:val="32"/>
          <w:szCs w:val="32"/>
        </w:rPr>
        <w:t>（一）基本支出情况</w:t>
      </w:r>
    </w:p>
    <w:p>
      <w:pPr>
        <w:keepNext w:val="0"/>
        <w:keepLines w:val="0"/>
        <w:pageBreakBefore w:val="0"/>
        <w:widowControl/>
        <w:kinsoku/>
        <w:wordWrap/>
        <w:overflowPunct/>
        <w:topLinePunct w:val="0"/>
        <w:autoSpaceDE/>
        <w:autoSpaceDN/>
        <w:bidi w:val="0"/>
        <w:adjustRightInd/>
        <w:spacing w:line="58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单位本年度一般公共预算基本支出</w:t>
      </w:r>
      <w:r>
        <w:rPr>
          <w:rFonts w:hint="eastAsia" w:ascii="仿宋_GB2312" w:hAnsi="仿宋_GB2312" w:eastAsia="仿宋_GB2312" w:cs="仿宋_GB2312"/>
          <w:sz w:val="32"/>
          <w:szCs w:val="32"/>
          <w:lang w:val="en-US" w:eastAsia="zh-CN"/>
        </w:rPr>
        <w:t>3081.82</w:t>
      </w:r>
      <w:r>
        <w:rPr>
          <w:rFonts w:hint="eastAsia" w:ascii="仿宋_GB2312" w:hAnsi="仿宋_GB2312" w:eastAsia="仿宋_GB2312" w:cs="仿宋_GB2312"/>
          <w:sz w:val="32"/>
          <w:szCs w:val="32"/>
        </w:rPr>
        <w:t>万元，主要用于在职和离退休人员的工资福利、保障正常运转的公用支出和业务支出。人员支出</w:t>
      </w:r>
      <w:r>
        <w:rPr>
          <w:rFonts w:hint="eastAsia" w:ascii="仿宋_GB2312" w:hAnsi="仿宋_GB2312" w:eastAsia="仿宋_GB2312" w:cs="仿宋_GB2312"/>
          <w:sz w:val="32"/>
          <w:szCs w:val="32"/>
          <w:lang w:val="en-US" w:eastAsia="zh-CN"/>
        </w:rPr>
        <w:t>3016.72</w:t>
      </w:r>
      <w:r>
        <w:rPr>
          <w:rFonts w:hint="eastAsia" w:ascii="仿宋_GB2312" w:hAnsi="仿宋_GB2312" w:eastAsia="仿宋_GB2312" w:cs="仿宋_GB2312"/>
          <w:sz w:val="32"/>
          <w:szCs w:val="32"/>
        </w:rPr>
        <w:t>万元，日常公用经费</w:t>
      </w:r>
      <w:r>
        <w:rPr>
          <w:rFonts w:hint="eastAsia" w:ascii="仿宋_GB2312" w:hAnsi="仿宋_GB2312" w:eastAsia="仿宋_GB2312" w:cs="仿宋_GB2312"/>
          <w:sz w:val="32"/>
          <w:szCs w:val="32"/>
          <w:lang w:val="en-US" w:eastAsia="zh-CN"/>
        </w:rPr>
        <w:t>4.20</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3016.72</w:t>
      </w:r>
      <w:r>
        <w:rPr>
          <w:rFonts w:hint="eastAsia" w:ascii="仿宋_GB2312" w:hAnsi="仿宋_GB2312" w:eastAsia="仿宋_GB2312" w:cs="仿宋_GB2312"/>
          <w:sz w:val="32"/>
          <w:szCs w:val="32"/>
        </w:rPr>
        <w:t>万元，包括基本工资</w:t>
      </w:r>
      <w:r>
        <w:rPr>
          <w:rFonts w:hint="eastAsia" w:ascii="仿宋_GB2312" w:hAnsi="仿宋_GB2312" w:eastAsia="仿宋_GB2312" w:cs="仿宋_GB2312"/>
          <w:sz w:val="32"/>
          <w:szCs w:val="32"/>
          <w:lang w:val="en-US" w:eastAsia="zh-CN"/>
        </w:rPr>
        <w:t>1358.72</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8.23</w:t>
      </w:r>
      <w:r>
        <w:rPr>
          <w:rFonts w:hint="eastAsia" w:ascii="仿宋_GB2312" w:hAnsi="仿宋_GB2312" w:eastAsia="仿宋_GB2312" w:cs="仿宋_GB2312"/>
          <w:sz w:val="32"/>
          <w:szCs w:val="32"/>
        </w:rPr>
        <w:t>万元，绩效工资</w:t>
      </w:r>
      <w:r>
        <w:rPr>
          <w:rFonts w:hint="eastAsia" w:ascii="仿宋_GB2312" w:hAnsi="仿宋_GB2312" w:eastAsia="仿宋_GB2312" w:cs="仿宋_GB2312"/>
          <w:sz w:val="32"/>
          <w:szCs w:val="32"/>
          <w:lang w:val="en-US" w:eastAsia="zh-CN"/>
        </w:rPr>
        <w:t>780.23</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421.84</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171.56</w:t>
      </w:r>
      <w:r>
        <w:rPr>
          <w:rFonts w:hint="eastAsia" w:ascii="仿宋_GB2312" w:hAnsi="仿宋_GB2312" w:eastAsia="仿宋_GB2312" w:cs="仿宋_GB2312"/>
          <w:sz w:val="32"/>
          <w:szCs w:val="32"/>
        </w:rPr>
        <w:t>万元，基本社会保险缴费</w:t>
      </w:r>
      <w:r>
        <w:rPr>
          <w:rFonts w:hint="eastAsia" w:ascii="仿宋_GB2312" w:hAnsi="仿宋_GB2312" w:eastAsia="仿宋_GB2312" w:cs="仿宋_GB2312"/>
          <w:sz w:val="32"/>
          <w:szCs w:val="32"/>
          <w:lang w:val="en-US" w:eastAsia="zh-CN"/>
        </w:rPr>
        <w:t>47.65</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228.49</w:t>
      </w:r>
      <w:r>
        <w:rPr>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sz w:val="32"/>
          <w:szCs w:val="32"/>
          <w:lang w:val="en-US" w:eastAsia="zh-CN"/>
        </w:rPr>
        <w:t>60.90</w:t>
      </w:r>
      <w:r>
        <w:rPr>
          <w:rFonts w:hint="eastAsia" w:ascii="仿宋_GB2312" w:hAnsi="仿宋_GB2312" w:eastAsia="仿宋_GB2312" w:cs="仿宋_GB2312"/>
          <w:sz w:val="32"/>
          <w:szCs w:val="32"/>
        </w:rPr>
        <w:t>万元，包括离休费11.10万元，生活补助</w:t>
      </w:r>
      <w:r>
        <w:rPr>
          <w:rFonts w:hint="eastAsia" w:ascii="仿宋_GB2312" w:hAnsi="仿宋_GB2312" w:eastAsia="仿宋_GB2312" w:cs="仿宋_GB2312"/>
          <w:sz w:val="32"/>
          <w:szCs w:val="32"/>
          <w:lang w:val="en-US" w:eastAsia="zh-CN"/>
        </w:rPr>
        <w:t>30.55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,救济费1.75万元，医疗费补助0.60万元</w:t>
      </w:r>
      <w:r>
        <w:rPr>
          <w:rFonts w:hint="eastAsia" w:ascii="仿宋_GB2312" w:hAnsi="仿宋_GB2312" w:eastAsia="仿宋_GB2312" w:cs="仿宋_GB2312"/>
          <w:sz w:val="32"/>
          <w:szCs w:val="32"/>
        </w:rPr>
        <w:t>；日常公用经费支出为商品和服务支出</w:t>
      </w:r>
      <w:r>
        <w:rPr>
          <w:rFonts w:hint="eastAsia" w:ascii="仿宋_GB2312" w:hAnsi="仿宋_GB2312" w:eastAsia="仿宋_GB2312" w:cs="仿宋_GB2312"/>
          <w:sz w:val="32"/>
          <w:szCs w:val="32"/>
          <w:lang w:val="en-US" w:eastAsia="zh-CN"/>
        </w:rPr>
        <w:t>4.20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val="en-US" w:eastAsia="zh-CN"/>
        </w:rPr>
        <w:t>4.20</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pacing w:line="580" w:lineRule="exact"/>
        <w:ind w:firstLine="627" w:firstLineChars="196"/>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bCs/>
          <w:sz w:val="32"/>
          <w:szCs w:val="32"/>
        </w:rPr>
        <w:t>（二）项目支出情况</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年，本单位项目支出</w:t>
      </w:r>
      <w:r>
        <w:rPr>
          <w:rFonts w:hint="eastAsia" w:ascii="仿宋_GB2312" w:hAnsi="仿宋_GB2312" w:eastAsia="仿宋_GB2312" w:cs="仿宋_GB2312"/>
          <w:sz w:val="32"/>
          <w:szCs w:val="32"/>
          <w:lang w:val="en-US" w:eastAsia="zh-CN"/>
        </w:rPr>
        <w:t>629.83</w:t>
      </w:r>
      <w:r>
        <w:rPr>
          <w:rFonts w:hint="eastAsia" w:ascii="仿宋_GB2312" w:hAnsi="仿宋_GB2312" w:eastAsia="仿宋_GB2312" w:cs="仿宋_GB2312"/>
          <w:sz w:val="32"/>
          <w:szCs w:val="32"/>
        </w:rPr>
        <w:t>万元，包括：</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年度省级专项资金</w:t>
      </w:r>
      <w:r>
        <w:rPr>
          <w:rFonts w:hint="eastAsia" w:ascii="仿宋_GB2312" w:hAnsi="仿宋_GB2312" w:eastAsia="仿宋_GB2312" w:cs="仿宋_GB2312"/>
          <w:sz w:val="32"/>
          <w:szCs w:val="32"/>
          <w:lang w:val="en-US" w:eastAsia="zh-CN"/>
        </w:rPr>
        <w:t>529.83</w:t>
      </w:r>
      <w:r>
        <w:rPr>
          <w:rFonts w:hint="eastAsia" w:ascii="仿宋_GB2312" w:hAnsi="仿宋_GB2312" w:eastAsia="仿宋_GB2312" w:cs="仿宋_GB2312"/>
          <w:sz w:val="32"/>
          <w:szCs w:val="32"/>
        </w:rPr>
        <w:t>万元，一是永州市矿产资源国情调查</w:t>
      </w:r>
      <w:r>
        <w:rPr>
          <w:rFonts w:hint="eastAsia" w:ascii="仿宋_GB2312" w:hAnsi="仿宋_GB2312" w:eastAsia="仿宋_GB2312" w:cs="仿宋_GB2312"/>
          <w:sz w:val="32"/>
          <w:szCs w:val="32"/>
          <w:lang w:val="en-US" w:eastAsia="zh-CN"/>
        </w:rPr>
        <w:t>177.75</w:t>
      </w:r>
      <w:r>
        <w:rPr>
          <w:rFonts w:hint="eastAsia" w:ascii="仿宋_GB2312" w:hAnsi="仿宋_GB2312" w:eastAsia="仿宋_GB2312" w:cs="仿宋_GB2312"/>
          <w:sz w:val="32"/>
          <w:szCs w:val="32"/>
        </w:rPr>
        <w:t>万元，二是是新宁县1：1万元地质灾害调查和风险评价</w:t>
      </w:r>
      <w:r>
        <w:rPr>
          <w:rFonts w:hint="eastAsia" w:ascii="仿宋_GB2312" w:hAnsi="仿宋_GB2312" w:eastAsia="仿宋_GB2312" w:cs="仿宋_GB2312"/>
          <w:sz w:val="32"/>
          <w:szCs w:val="32"/>
          <w:lang w:val="en-US" w:eastAsia="zh-CN"/>
        </w:rPr>
        <w:t>150.72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是永州零陵区1：1万元地质灾害调查和风险评价</w:t>
      </w:r>
      <w:r>
        <w:rPr>
          <w:rFonts w:hint="eastAsia" w:ascii="仿宋_GB2312" w:hAnsi="仿宋_GB2312" w:eastAsia="仿宋_GB2312" w:cs="仿宋_GB2312"/>
          <w:sz w:val="32"/>
          <w:szCs w:val="32"/>
          <w:lang w:val="en-US" w:eastAsia="zh-CN"/>
        </w:rPr>
        <w:t>181.35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,四是便携式钻机用于农田地土样精准取样应用研究经费补助20万元</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pacing w:line="58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运行维护经费</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万元，用于</w:t>
      </w:r>
      <w:r>
        <w:rPr>
          <w:rFonts w:hint="eastAsia" w:ascii="仿宋_GB2312" w:hAnsi="仿宋_GB2312" w:eastAsia="仿宋_GB2312" w:cs="仿宋_GB2312"/>
          <w:sz w:val="32"/>
          <w:szCs w:val="32"/>
          <w:lang w:eastAsia="zh-CN"/>
        </w:rPr>
        <w:t>永州市应急中心能力建设</w:t>
      </w:r>
      <w:r>
        <w:rPr>
          <w:rFonts w:hint="eastAsia" w:ascii="仿宋_GB2312" w:hAnsi="仿宋_GB2312" w:eastAsia="仿宋_GB2312" w:cs="仿宋_GB2312"/>
          <w:sz w:val="32"/>
          <w:szCs w:val="32"/>
          <w:lang w:val="en-US" w:eastAsia="zh-CN"/>
        </w:rPr>
        <w:t>100万元</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三、政府性基金预算支出情况</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本单位无政府性基金预算支出。</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四、国有资本经营预算支出情况</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本单位无国有资本经营预算支出。</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五、社会保险基金预算支出情况</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本单位无社会保险基金预算支出。</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六、单位整体支出绩效情况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（一）预决算及信息公开情况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lang w:val="en-US" w:eastAsia="zh-CN"/>
        </w:rPr>
        <w:t>.</w:t>
      </w:r>
      <w:r>
        <w:rPr>
          <w:rFonts w:hint="eastAsia" w:ascii="仿宋_GB2312" w:hAnsi="仿宋_GB2312" w:eastAsia="仿宋_GB2312" w:cs="仿宋_GB2312"/>
          <w:color w:val="333333"/>
          <w:kern w:val="0"/>
          <w:sz w:val="32"/>
          <w:szCs w:val="32"/>
        </w:rPr>
        <w:t>部门收支预算情况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年本部门年初预算收入</w:t>
      </w:r>
      <w:r>
        <w:rPr>
          <w:rFonts w:hint="eastAsia" w:ascii="仿宋_GB2312" w:hAnsi="仿宋_GB2312" w:eastAsia="仿宋_GB2312" w:cs="仿宋_GB2312"/>
          <w:color w:val="333333"/>
          <w:kern w:val="0"/>
          <w:sz w:val="32"/>
          <w:szCs w:val="32"/>
          <w:lang w:val="en-US" w:eastAsia="zh-CN"/>
        </w:rPr>
        <w:t>5968.03</w:t>
      </w:r>
      <w:r>
        <w:rPr>
          <w:rFonts w:hint="eastAsia" w:ascii="仿宋_GB2312" w:hAnsi="仿宋_GB2312" w:eastAsia="仿宋_GB2312" w:cs="仿宋_GB2312"/>
          <w:color w:val="333333"/>
          <w:kern w:val="0"/>
          <w:sz w:val="32"/>
          <w:szCs w:val="32"/>
        </w:rPr>
        <w:t>万元，其中一般公共预算财政拨款收入</w:t>
      </w:r>
      <w:r>
        <w:rPr>
          <w:rFonts w:hint="eastAsia" w:ascii="仿宋_GB2312" w:hAnsi="仿宋_GB2312" w:eastAsia="仿宋_GB2312" w:cs="仿宋_GB2312"/>
          <w:color w:val="333333"/>
          <w:kern w:val="0"/>
          <w:sz w:val="32"/>
          <w:szCs w:val="32"/>
          <w:lang w:val="en-US" w:eastAsia="zh-CN"/>
        </w:rPr>
        <w:t>3057.38</w:t>
      </w:r>
      <w:r>
        <w:rPr>
          <w:rFonts w:hint="eastAsia" w:ascii="仿宋_GB2312" w:hAnsi="仿宋_GB2312" w:eastAsia="仿宋_GB2312" w:cs="仿宋_GB2312"/>
          <w:color w:val="333333"/>
          <w:kern w:val="0"/>
          <w:sz w:val="32"/>
          <w:szCs w:val="32"/>
        </w:rPr>
        <w:t>万元，占总收入的</w:t>
      </w:r>
      <w:r>
        <w:rPr>
          <w:rFonts w:hint="eastAsia" w:ascii="仿宋_GB2312" w:hAnsi="仿宋_GB2312" w:eastAsia="仿宋_GB2312" w:cs="仿宋_GB2312"/>
          <w:color w:val="333333"/>
          <w:kern w:val="0"/>
          <w:sz w:val="32"/>
          <w:szCs w:val="32"/>
          <w:lang w:val="en-US" w:eastAsia="zh-CN"/>
        </w:rPr>
        <w:t>51.23</w:t>
      </w:r>
      <w:r>
        <w:rPr>
          <w:rFonts w:hint="eastAsia" w:ascii="仿宋_GB2312" w:hAnsi="仿宋_GB2312" w:eastAsia="仿宋_GB2312" w:cs="仿宋_GB2312"/>
          <w:color w:val="333333"/>
          <w:kern w:val="0"/>
          <w:sz w:val="32"/>
          <w:szCs w:val="32"/>
        </w:rPr>
        <w:t>%，经营收入</w:t>
      </w:r>
      <w:r>
        <w:rPr>
          <w:rFonts w:hint="eastAsia" w:ascii="仿宋_GB2312" w:hAnsi="仿宋_GB2312" w:eastAsia="仿宋_GB2312" w:cs="仿宋_GB2312"/>
          <w:color w:val="333333"/>
          <w:kern w:val="0"/>
          <w:sz w:val="32"/>
          <w:szCs w:val="32"/>
          <w:lang w:val="en-US" w:eastAsia="zh-CN"/>
        </w:rPr>
        <w:t>2910.65</w:t>
      </w:r>
      <w:r>
        <w:rPr>
          <w:rFonts w:hint="eastAsia" w:ascii="仿宋_GB2312" w:hAnsi="仿宋_GB2312" w:eastAsia="仿宋_GB2312" w:cs="仿宋_GB2312"/>
          <w:color w:val="333333"/>
          <w:kern w:val="0"/>
          <w:sz w:val="32"/>
          <w:szCs w:val="32"/>
        </w:rPr>
        <w:t>万元，占总收入的</w:t>
      </w:r>
      <w:r>
        <w:rPr>
          <w:rFonts w:hint="eastAsia" w:ascii="仿宋_GB2312" w:hAnsi="仿宋_GB2312" w:eastAsia="仿宋_GB2312" w:cs="仿宋_GB2312"/>
          <w:color w:val="333333"/>
          <w:kern w:val="0"/>
          <w:sz w:val="32"/>
          <w:szCs w:val="32"/>
          <w:lang w:val="en-US" w:eastAsia="zh-CN"/>
        </w:rPr>
        <w:t>48.77</w:t>
      </w:r>
      <w:r>
        <w:rPr>
          <w:rFonts w:hint="eastAsia" w:ascii="仿宋_GB2312" w:hAnsi="仿宋_GB2312" w:eastAsia="仿宋_GB2312" w:cs="仿宋_GB2312"/>
          <w:color w:val="333333"/>
          <w:kern w:val="0"/>
          <w:sz w:val="32"/>
          <w:szCs w:val="32"/>
        </w:rPr>
        <w:t>%。</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预算支出</w:t>
      </w:r>
      <w:r>
        <w:rPr>
          <w:rFonts w:hint="eastAsia" w:ascii="仿宋_GB2312" w:hAnsi="仿宋_GB2312" w:eastAsia="仿宋_GB2312" w:cs="仿宋_GB2312"/>
          <w:color w:val="333333"/>
          <w:kern w:val="0"/>
          <w:sz w:val="32"/>
          <w:szCs w:val="32"/>
          <w:lang w:val="en-US" w:eastAsia="zh-CN"/>
        </w:rPr>
        <w:t>5968.03</w:t>
      </w:r>
      <w:r>
        <w:rPr>
          <w:rFonts w:hint="eastAsia" w:ascii="仿宋_GB2312" w:hAnsi="仿宋_GB2312" w:eastAsia="仿宋_GB2312" w:cs="仿宋_GB2312"/>
          <w:color w:val="333333"/>
          <w:kern w:val="0"/>
          <w:sz w:val="32"/>
          <w:szCs w:val="32"/>
        </w:rPr>
        <w:t>万元，其中基本支出</w:t>
      </w:r>
      <w:r>
        <w:rPr>
          <w:rFonts w:hint="eastAsia" w:ascii="仿宋_GB2312" w:hAnsi="仿宋_GB2312" w:eastAsia="仿宋_GB2312" w:cs="仿宋_GB2312"/>
          <w:color w:val="333333"/>
          <w:kern w:val="0"/>
          <w:sz w:val="32"/>
          <w:szCs w:val="32"/>
          <w:lang w:val="en-US" w:eastAsia="zh-CN"/>
        </w:rPr>
        <w:t>3057.38</w:t>
      </w:r>
      <w:r>
        <w:rPr>
          <w:rFonts w:hint="eastAsia" w:ascii="仿宋_GB2312" w:hAnsi="仿宋_GB2312" w:eastAsia="仿宋_GB2312" w:cs="仿宋_GB2312"/>
          <w:color w:val="333333"/>
          <w:kern w:val="0"/>
          <w:sz w:val="32"/>
          <w:szCs w:val="32"/>
        </w:rPr>
        <w:t>万元，项目支出</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万元。</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rPr>
        <w:t>部门收支决算情况</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年本部门决算收入</w:t>
      </w:r>
      <w:r>
        <w:rPr>
          <w:rFonts w:hint="eastAsia" w:ascii="仿宋_GB2312" w:hAnsi="仿宋_GB2312" w:eastAsia="仿宋_GB2312" w:cs="仿宋_GB2312"/>
          <w:color w:val="333333"/>
          <w:kern w:val="0"/>
          <w:sz w:val="32"/>
          <w:szCs w:val="32"/>
          <w:lang w:val="en-US" w:eastAsia="zh-CN"/>
        </w:rPr>
        <w:t>7515.77</w:t>
      </w:r>
      <w:r>
        <w:rPr>
          <w:rFonts w:hint="eastAsia" w:ascii="仿宋_GB2312" w:hAnsi="仿宋_GB2312" w:eastAsia="仿宋_GB2312" w:cs="仿宋_GB2312"/>
          <w:color w:val="333333"/>
          <w:kern w:val="0"/>
          <w:sz w:val="32"/>
          <w:szCs w:val="32"/>
        </w:rPr>
        <w:t>万元，其中一般公共预算财政拨款收入</w:t>
      </w:r>
      <w:r>
        <w:rPr>
          <w:rFonts w:hint="eastAsia" w:ascii="仿宋_GB2312" w:hAnsi="仿宋_GB2312" w:eastAsia="仿宋_GB2312" w:cs="仿宋_GB2312"/>
          <w:color w:val="333333"/>
          <w:kern w:val="0"/>
          <w:sz w:val="32"/>
          <w:szCs w:val="32"/>
          <w:lang w:val="en-US" w:eastAsia="zh-CN"/>
        </w:rPr>
        <w:t>3531.71</w:t>
      </w:r>
      <w:r>
        <w:rPr>
          <w:rFonts w:hint="eastAsia" w:ascii="仿宋_GB2312" w:hAnsi="仿宋_GB2312" w:eastAsia="仿宋_GB2312" w:cs="仿宋_GB2312"/>
          <w:color w:val="333333"/>
          <w:kern w:val="0"/>
          <w:sz w:val="32"/>
          <w:szCs w:val="32"/>
        </w:rPr>
        <w:t>万元，占总收入的</w:t>
      </w:r>
      <w:r>
        <w:rPr>
          <w:rFonts w:hint="eastAsia" w:ascii="仿宋_GB2312" w:hAnsi="仿宋_GB2312" w:eastAsia="仿宋_GB2312" w:cs="仿宋_GB2312"/>
          <w:color w:val="333333"/>
          <w:kern w:val="0"/>
          <w:sz w:val="32"/>
          <w:szCs w:val="32"/>
          <w:lang w:val="en-US" w:eastAsia="zh-CN"/>
        </w:rPr>
        <w:t>46.99</w:t>
      </w:r>
      <w:r>
        <w:rPr>
          <w:rFonts w:hint="eastAsia" w:ascii="仿宋_GB2312" w:hAnsi="仿宋_GB2312" w:eastAsia="仿宋_GB2312" w:cs="仿宋_GB2312"/>
          <w:color w:val="333333"/>
          <w:kern w:val="0"/>
          <w:sz w:val="32"/>
          <w:szCs w:val="32"/>
        </w:rPr>
        <w:t>%，经营收入</w:t>
      </w:r>
      <w:r>
        <w:rPr>
          <w:rFonts w:hint="eastAsia" w:ascii="仿宋_GB2312" w:hAnsi="仿宋_GB2312" w:eastAsia="仿宋_GB2312" w:cs="仿宋_GB2312"/>
          <w:color w:val="333333"/>
          <w:kern w:val="0"/>
          <w:sz w:val="32"/>
          <w:szCs w:val="32"/>
          <w:lang w:val="en-US" w:eastAsia="zh-CN"/>
        </w:rPr>
        <w:t>3984.06</w:t>
      </w:r>
      <w:r>
        <w:rPr>
          <w:rFonts w:hint="eastAsia" w:ascii="仿宋_GB2312" w:hAnsi="仿宋_GB2312" w:eastAsia="仿宋_GB2312" w:cs="仿宋_GB2312"/>
          <w:color w:val="333333"/>
          <w:kern w:val="0"/>
          <w:sz w:val="32"/>
          <w:szCs w:val="32"/>
        </w:rPr>
        <w:t>万元，占总收入的</w:t>
      </w:r>
      <w:r>
        <w:rPr>
          <w:rFonts w:hint="eastAsia" w:ascii="仿宋_GB2312" w:hAnsi="仿宋_GB2312" w:eastAsia="仿宋_GB2312" w:cs="仿宋_GB2312"/>
          <w:color w:val="333333"/>
          <w:kern w:val="0"/>
          <w:sz w:val="32"/>
          <w:szCs w:val="32"/>
          <w:lang w:val="en-US" w:eastAsia="zh-CN"/>
        </w:rPr>
        <w:t>53.01</w:t>
      </w:r>
      <w:r>
        <w:rPr>
          <w:rFonts w:hint="eastAsia" w:ascii="仿宋_GB2312" w:hAnsi="仿宋_GB2312" w:eastAsia="仿宋_GB2312" w:cs="仿宋_GB2312"/>
          <w:color w:val="333333"/>
          <w:kern w:val="0"/>
          <w:sz w:val="32"/>
          <w:szCs w:val="32"/>
        </w:rPr>
        <w:t>%。</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年本部门决算支出</w:t>
      </w:r>
      <w:r>
        <w:rPr>
          <w:rFonts w:hint="eastAsia" w:ascii="仿宋_GB2312" w:hAnsi="仿宋_GB2312" w:eastAsia="仿宋_GB2312" w:cs="仿宋_GB2312"/>
          <w:color w:val="333333"/>
          <w:kern w:val="0"/>
          <w:sz w:val="32"/>
          <w:szCs w:val="32"/>
          <w:lang w:val="en-US" w:eastAsia="zh-CN"/>
        </w:rPr>
        <w:t>7567.66</w:t>
      </w:r>
      <w:r>
        <w:rPr>
          <w:rFonts w:hint="eastAsia" w:ascii="仿宋_GB2312" w:hAnsi="仿宋_GB2312" w:eastAsia="仿宋_GB2312" w:cs="仿宋_GB2312"/>
          <w:color w:val="333333"/>
          <w:kern w:val="0"/>
          <w:sz w:val="32"/>
          <w:szCs w:val="32"/>
        </w:rPr>
        <w:t>万元，按支出功能和支出性质分类情况如下表：</w:t>
      </w:r>
    </w:p>
    <w:tbl>
      <w:tblPr>
        <w:tblStyle w:val="8"/>
        <w:tblpPr w:leftFromText="180" w:rightFromText="180" w:vertAnchor="text" w:horzAnchor="page" w:tblpX="1794" w:tblpY="603"/>
        <w:tblOverlap w:val="never"/>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2613"/>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center"/>
              <w:rPr>
                <w:rFonts w:hint="eastAsia" w:ascii="仿宋_GB2312" w:hAnsi="仿宋" w:eastAsia="仿宋_GB2312"/>
                <w:sz w:val="24"/>
              </w:rPr>
            </w:pPr>
            <w:r>
              <w:rPr>
                <w:rFonts w:hint="eastAsia" w:ascii="仿宋_GB2312" w:hAnsi="仿宋" w:eastAsia="仿宋_GB2312"/>
                <w:sz w:val="24"/>
              </w:rPr>
              <w:t>功能科目</w:t>
            </w:r>
          </w:p>
        </w:tc>
        <w:tc>
          <w:tcPr>
            <w:tcW w:w="2613" w:type="dxa"/>
            <w:noWrap w:val="0"/>
            <w:vAlign w:val="bottom"/>
          </w:tcPr>
          <w:p>
            <w:pPr>
              <w:snapToGrid w:val="0"/>
              <w:spacing w:line="360" w:lineRule="auto"/>
              <w:jc w:val="center"/>
              <w:rPr>
                <w:rFonts w:hint="eastAsia" w:ascii="仿宋_GB2312" w:hAnsi="仿宋" w:eastAsia="仿宋_GB2312"/>
                <w:sz w:val="24"/>
              </w:rPr>
            </w:pPr>
            <w:r>
              <w:rPr>
                <w:rFonts w:hint="eastAsia" w:ascii="仿宋_GB2312" w:hAnsi="仿宋" w:eastAsia="仿宋_GB2312"/>
                <w:sz w:val="24"/>
              </w:rPr>
              <w:t>年初预算数</w:t>
            </w:r>
          </w:p>
        </w:tc>
        <w:tc>
          <w:tcPr>
            <w:tcW w:w="2641" w:type="dxa"/>
            <w:noWrap w:val="0"/>
            <w:vAlign w:val="bottom"/>
          </w:tcPr>
          <w:p>
            <w:pPr>
              <w:snapToGrid w:val="0"/>
              <w:spacing w:line="360" w:lineRule="auto"/>
              <w:jc w:val="center"/>
              <w:rPr>
                <w:rFonts w:hint="eastAsia" w:ascii="仿宋_GB2312" w:hAnsi="仿宋" w:eastAsia="仿宋_GB2312"/>
                <w:sz w:val="24"/>
              </w:rPr>
            </w:pPr>
            <w:r>
              <w:rPr>
                <w:rFonts w:hint="eastAsia" w:ascii="仿宋_GB2312" w:hAnsi="仿宋" w:eastAsia="仿宋_GB2312"/>
                <w:sz w:val="24"/>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收入</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5968.03</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7515.77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其中：财政拨款收入</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3057.38</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3531.71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720" w:firstLineChars="300"/>
              <w:jc w:val="left"/>
              <w:rPr>
                <w:rFonts w:hint="eastAsia" w:ascii="仿宋_GB2312" w:hAnsi="仿宋" w:eastAsia="仿宋_GB2312"/>
                <w:sz w:val="24"/>
              </w:rPr>
            </w:pPr>
            <w:r>
              <w:rPr>
                <w:rFonts w:hint="eastAsia" w:ascii="仿宋_GB2312" w:hAnsi="仿宋" w:eastAsia="仿宋_GB2312"/>
                <w:sz w:val="24"/>
              </w:rPr>
              <w:t>经营收入</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2910.65</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3984.06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支出</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5968.03</w:t>
            </w:r>
          </w:p>
        </w:tc>
        <w:tc>
          <w:tcPr>
            <w:tcW w:w="2641" w:type="dxa"/>
            <w:noWrap w:val="0"/>
            <w:vAlign w:val="bottom"/>
          </w:tcPr>
          <w:p>
            <w:pPr>
              <w:snapToGrid w:val="0"/>
              <w:spacing w:line="360" w:lineRule="auto"/>
              <w:jc w:val="center"/>
              <w:rPr>
                <w:rFonts w:hint="default" w:ascii="仿宋_GB2312" w:hAnsi="仿宋" w:eastAsia="仿宋_GB2312"/>
                <w:sz w:val="24"/>
                <w:lang w:val="en-US"/>
              </w:rPr>
            </w:pPr>
            <w:r>
              <w:rPr>
                <w:rFonts w:hint="eastAsia" w:ascii="仿宋_GB2312" w:hAnsi="仿宋" w:eastAsia="仿宋_GB2312"/>
                <w:sz w:val="24"/>
                <w:lang w:val="en-US" w:eastAsia="zh-CN"/>
              </w:rPr>
              <w:t>7567.66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项目（按项目分类）</w:t>
            </w:r>
          </w:p>
        </w:tc>
        <w:tc>
          <w:tcPr>
            <w:tcW w:w="2613" w:type="dxa"/>
            <w:noWrap w:val="0"/>
            <w:vAlign w:val="bottom"/>
          </w:tcPr>
          <w:p>
            <w:pPr>
              <w:snapToGrid w:val="0"/>
              <w:spacing w:line="360" w:lineRule="auto"/>
              <w:jc w:val="center"/>
              <w:rPr>
                <w:rFonts w:hint="eastAsia" w:ascii="仿宋_GB2312" w:hAnsi="仿宋" w:eastAsia="仿宋_GB2312"/>
                <w:sz w:val="24"/>
              </w:rPr>
            </w:pPr>
            <w:r>
              <w:rPr>
                <w:rFonts w:hint="eastAsia" w:ascii="仿宋_GB2312" w:hAnsi="仿宋" w:eastAsia="仿宋_GB2312"/>
                <w:sz w:val="24"/>
                <w:lang w:val="en-US" w:eastAsia="zh-CN"/>
              </w:rPr>
              <w:t>5968.03</w:t>
            </w:r>
          </w:p>
        </w:tc>
        <w:tc>
          <w:tcPr>
            <w:tcW w:w="2641" w:type="dxa"/>
            <w:noWrap w:val="0"/>
            <w:vAlign w:val="bottom"/>
          </w:tcPr>
          <w:p>
            <w:pPr>
              <w:snapToGrid w:val="0"/>
              <w:spacing w:line="360" w:lineRule="auto"/>
              <w:jc w:val="center"/>
              <w:rPr>
                <w:rFonts w:hint="default" w:ascii="仿宋_GB2312" w:hAnsi="仿宋" w:eastAsia="仿宋_GB2312"/>
                <w:sz w:val="24"/>
                <w:lang w:val="en-US"/>
              </w:rPr>
            </w:pPr>
            <w:r>
              <w:rPr>
                <w:rFonts w:hint="eastAsia" w:ascii="仿宋_GB2312" w:hAnsi="仿宋" w:eastAsia="仿宋_GB2312"/>
                <w:sz w:val="24"/>
                <w:lang w:val="en-US" w:eastAsia="zh-CN"/>
              </w:rPr>
              <w:t>7567.66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其中：一般公共服务支出</w:t>
            </w:r>
          </w:p>
        </w:tc>
        <w:tc>
          <w:tcPr>
            <w:tcW w:w="2613" w:type="dxa"/>
            <w:noWrap w:val="0"/>
            <w:vAlign w:val="bottom"/>
          </w:tcPr>
          <w:p>
            <w:pPr>
              <w:snapToGrid w:val="0"/>
              <w:spacing w:line="360" w:lineRule="auto"/>
              <w:jc w:val="center"/>
              <w:rPr>
                <w:rFonts w:hint="eastAsia" w:ascii="仿宋_GB2312" w:hAnsi="仿宋" w:eastAsia="仿宋_GB2312"/>
                <w:sz w:val="24"/>
              </w:rPr>
            </w:pPr>
          </w:p>
        </w:tc>
        <w:tc>
          <w:tcPr>
            <w:tcW w:w="2641" w:type="dxa"/>
            <w:noWrap w:val="0"/>
            <w:vAlign w:val="bottom"/>
          </w:tcPr>
          <w:p>
            <w:pPr>
              <w:snapToGrid w:val="0"/>
              <w:spacing w:line="360" w:lineRule="auto"/>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lang w:eastAsia="zh-CN"/>
              </w:rPr>
            </w:pPr>
            <w:r>
              <w:rPr>
                <w:rFonts w:hint="eastAsia" w:ascii="仿宋_GB2312" w:hAnsi="仿宋" w:eastAsia="仿宋_GB2312"/>
                <w:sz w:val="24"/>
                <w:lang w:eastAsia="zh-CN"/>
              </w:rPr>
              <w:t>教育支出</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7.00</w:t>
            </w:r>
          </w:p>
        </w:tc>
        <w:tc>
          <w:tcPr>
            <w:tcW w:w="2641" w:type="dxa"/>
            <w:noWrap w:val="0"/>
            <w:vAlign w:val="bottom"/>
          </w:tcPr>
          <w:p>
            <w:pPr>
              <w:snapToGrid w:val="0"/>
              <w:spacing w:line="360" w:lineRule="auto"/>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rPr>
            </w:pPr>
            <w:r>
              <w:rPr>
                <w:rFonts w:hint="eastAsia" w:ascii="仿宋_GB2312" w:hAnsi="仿宋" w:eastAsia="仿宋_GB2312"/>
                <w:sz w:val="24"/>
              </w:rPr>
              <w:t>社会保障和就业支出</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565.40</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511.35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rPr>
            </w:pPr>
            <w:r>
              <w:rPr>
                <w:rFonts w:hint="eastAsia" w:ascii="仿宋_GB2312" w:hAnsi="仿宋" w:eastAsia="仿宋_GB2312"/>
                <w:sz w:val="24"/>
              </w:rPr>
              <w:t>医疗卫生与计划生育支出</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171.56</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171.56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rPr>
            </w:pPr>
            <w:r>
              <w:rPr>
                <w:rFonts w:hint="eastAsia" w:ascii="仿宋_GB2312" w:hAnsi="仿宋" w:eastAsia="仿宋_GB2312"/>
                <w:sz w:val="24"/>
              </w:rPr>
              <w:t>资源勘探信息等支出</w:t>
            </w:r>
          </w:p>
        </w:tc>
        <w:tc>
          <w:tcPr>
            <w:tcW w:w="2613" w:type="dxa"/>
            <w:noWrap w:val="0"/>
            <w:vAlign w:val="bottom"/>
          </w:tcPr>
          <w:p>
            <w:pPr>
              <w:snapToGrid w:val="0"/>
              <w:spacing w:line="360" w:lineRule="auto"/>
              <w:jc w:val="center"/>
              <w:rPr>
                <w:rFonts w:hint="eastAsia" w:ascii="仿宋_GB2312" w:hAnsi="仿宋" w:eastAsia="仿宋_GB2312"/>
                <w:sz w:val="24"/>
              </w:rPr>
            </w:pP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143.24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rPr>
            </w:pPr>
            <w:r>
              <w:rPr>
                <w:rFonts w:hint="eastAsia" w:ascii="仿宋_GB2312" w:hAnsi="仿宋" w:eastAsia="仿宋_GB2312"/>
                <w:sz w:val="24"/>
              </w:rPr>
              <w:t>国土海洋气象等支出</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4947.59</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6180.94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rPr>
            </w:pPr>
            <w:r>
              <w:rPr>
                <w:rFonts w:hint="eastAsia" w:ascii="仿宋_GB2312" w:hAnsi="仿宋" w:eastAsia="仿宋_GB2312"/>
                <w:sz w:val="24"/>
              </w:rPr>
              <w:t>住房保障支出</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276.48</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228.49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rPr>
            </w:pPr>
            <w:r>
              <w:rPr>
                <w:rFonts w:hint="eastAsia" w:ascii="仿宋_GB2312" w:hAnsi="仿宋" w:eastAsia="仿宋_GB2312"/>
                <w:sz w:val="24"/>
              </w:rPr>
              <w:t>灾害防治及应急管理支出</w:t>
            </w:r>
          </w:p>
        </w:tc>
        <w:tc>
          <w:tcPr>
            <w:tcW w:w="2613" w:type="dxa"/>
            <w:noWrap w:val="0"/>
            <w:vAlign w:val="bottom"/>
          </w:tcPr>
          <w:p>
            <w:pPr>
              <w:snapToGrid w:val="0"/>
              <w:spacing w:line="360" w:lineRule="auto"/>
              <w:jc w:val="center"/>
              <w:rPr>
                <w:rFonts w:hint="eastAsia" w:ascii="仿宋_GB2312" w:hAnsi="仿宋" w:eastAsia="仿宋_GB2312"/>
                <w:sz w:val="24"/>
              </w:rPr>
            </w:pP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332.08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项目（按支出性质分类）</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5968.03</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7567.65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一、基本支出</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3057.38</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3081.82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其中：人员支出</w:t>
            </w:r>
          </w:p>
        </w:tc>
        <w:tc>
          <w:tcPr>
            <w:tcW w:w="2613" w:type="dxa"/>
            <w:noWrap w:val="0"/>
            <w:vAlign w:val="bottom"/>
          </w:tcPr>
          <w:p>
            <w:pPr>
              <w:snapToGrid w:val="0"/>
              <w:spacing w:line="360" w:lineRule="auto"/>
              <w:jc w:val="center"/>
              <w:rPr>
                <w:rFonts w:hint="eastAsia" w:ascii="仿宋_GB2312" w:hAnsi="仿宋" w:eastAsia="仿宋_GB2312"/>
                <w:sz w:val="24"/>
              </w:rPr>
            </w:pPr>
            <w:r>
              <w:rPr>
                <w:rFonts w:hint="eastAsia" w:ascii="仿宋_GB2312" w:hAnsi="仿宋" w:eastAsia="仿宋_GB2312"/>
                <w:sz w:val="24"/>
                <w:lang w:val="en-US" w:eastAsia="zh-CN"/>
              </w:rPr>
              <w:t>3057.38</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3077.62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rPr>
            </w:pPr>
            <w:r>
              <w:rPr>
                <w:rFonts w:hint="eastAsia" w:ascii="仿宋_GB2312" w:hAnsi="仿宋" w:eastAsia="仿宋_GB2312"/>
                <w:sz w:val="24"/>
              </w:rPr>
              <w:t>日常公用经费</w:t>
            </w:r>
          </w:p>
        </w:tc>
        <w:tc>
          <w:tcPr>
            <w:tcW w:w="2613" w:type="dxa"/>
            <w:noWrap w:val="0"/>
            <w:vAlign w:val="bottom"/>
          </w:tcPr>
          <w:p>
            <w:pPr>
              <w:snapToGrid w:val="0"/>
              <w:spacing w:line="360" w:lineRule="auto"/>
              <w:jc w:val="center"/>
              <w:rPr>
                <w:rFonts w:hint="eastAsia" w:ascii="仿宋_GB2312" w:hAnsi="仿宋" w:eastAsia="仿宋_GB2312"/>
                <w:sz w:val="24"/>
              </w:rPr>
            </w:pP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二、项目支出</w:t>
            </w:r>
          </w:p>
        </w:tc>
        <w:tc>
          <w:tcPr>
            <w:tcW w:w="2613" w:type="dxa"/>
            <w:noWrap w:val="0"/>
            <w:vAlign w:val="bottom"/>
          </w:tcPr>
          <w:p>
            <w:pPr>
              <w:snapToGrid w:val="0"/>
              <w:spacing w:line="360" w:lineRule="auto"/>
              <w:jc w:val="center"/>
              <w:rPr>
                <w:rFonts w:hint="eastAsia" w:ascii="仿宋_GB2312" w:hAnsi="仿宋" w:eastAsia="仿宋_GB2312"/>
                <w:sz w:val="24"/>
              </w:rPr>
            </w:pP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629.83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其中：基本建设项目</w:t>
            </w:r>
          </w:p>
        </w:tc>
        <w:tc>
          <w:tcPr>
            <w:tcW w:w="2613" w:type="dxa"/>
            <w:noWrap w:val="0"/>
            <w:vAlign w:val="bottom"/>
          </w:tcPr>
          <w:p>
            <w:pPr>
              <w:snapToGrid w:val="0"/>
              <w:spacing w:line="360" w:lineRule="auto"/>
              <w:jc w:val="center"/>
              <w:rPr>
                <w:rFonts w:hint="eastAsia" w:ascii="仿宋_GB2312" w:hAnsi="仿宋" w:eastAsia="仿宋_GB2312"/>
                <w:sz w:val="24"/>
              </w:rPr>
            </w:pPr>
          </w:p>
        </w:tc>
        <w:tc>
          <w:tcPr>
            <w:tcW w:w="2641" w:type="dxa"/>
            <w:noWrap w:val="0"/>
            <w:vAlign w:val="bottom"/>
          </w:tcPr>
          <w:p>
            <w:pPr>
              <w:snapToGrid w:val="0"/>
              <w:spacing w:line="360" w:lineRule="auto"/>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344" w:type="dxa"/>
            <w:noWrap w:val="0"/>
            <w:vAlign w:val="bottom"/>
          </w:tcPr>
          <w:p>
            <w:pPr>
              <w:snapToGrid w:val="0"/>
              <w:spacing w:line="360" w:lineRule="auto"/>
              <w:ind w:firstLine="480" w:firstLineChars="200"/>
              <w:jc w:val="left"/>
              <w:rPr>
                <w:rFonts w:hint="eastAsia" w:ascii="仿宋_GB2312" w:hAnsi="仿宋" w:eastAsia="仿宋_GB2312"/>
                <w:sz w:val="24"/>
              </w:rPr>
            </w:pPr>
            <w:r>
              <w:rPr>
                <w:rFonts w:hint="eastAsia" w:ascii="仿宋_GB2312" w:hAnsi="仿宋" w:eastAsia="仿宋_GB2312"/>
                <w:sz w:val="24"/>
              </w:rPr>
              <w:t>行政事业类项目</w:t>
            </w:r>
          </w:p>
        </w:tc>
        <w:tc>
          <w:tcPr>
            <w:tcW w:w="2613" w:type="dxa"/>
            <w:noWrap w:val="0"/>
            <w:vAlign w:val="bottom"/>
          </w:tcPr>
          <w:p>
            <w:pPr>
              <w:snapToGrid w:val="0"/>
              <w:spacing w:line="360" w:lineRule="auto"/>
              <w:jc w:val="center"/>
              <w:rPr>
                <w:rFonts w:hint="eastAsia" w:ascii="仿宋_GB2312" w:hAnsi="仿宋" w:eastAsia="仿宋_GB2312"/>
                <w:sz w:val="24"/>
              </w:rPr>
            </w:pP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629.83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44" w:type="dxa"/>
            <w:noWrap w:val="0"/>
            <w:vAlign w:val="bottom"/>
          </w:tcPr>
          <w:p>
            <w:pPr>
              <w:snapToGrid w:val="0"/>
              <w:spacing w:line="360" w:lineRule="auto"/>
              <w:jc w:val="left"/>
              <w:rPr>
                <w:rFonts w:hint="eastAsia" w:ascii="仿宋_GB2312" w:hAnsi="仿宋" w:eastAsia="仿宋_GB2312"/>
                <w:sz w:val="24"/>
              </w:rPr>
            </w:pPr>
            <w:r>
              <w:rPr>
                <w:rFonts w:hint="eastAsia" w:ascii="仿宋_GB2312" w:hAnsi="仿宋" w:eastAsia="仿宋_GB2312"/>
                <w:sz w:val="24"/>
              </w:rPr>
              <w:t>三、经营支出</w:t>
            </w:r>
          </w:p>
        </w:tc>
        <w:tc>
          <w:tcPr>
            <w:tcW w:w="2613"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2910.65</w:t>
            </w:r>
          </w:p>
        </w:tc>
        <w:tc>
          <w:tcPr>
            <w:tcW w:w="2641" w:type="dxa"/>
            <w:noWrap w:val="0"/>
            <w:vAlign w:val="bottom"/>
          </w:tcPr>
          <w:p>
            <w:pPr>
              <w:snapToGrid w:val="0"/>
              <w:spacing w:line="360" w:lineRule="auto"/>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3856.00</w:t>
            </w:r>
          </w:p>
        </w:tc>
      </w:tr>
    </w:tbl>
    <w:p>
      <w:pPr>
        <w:keepNext w:val="0"/>
        <w:keepLines w:val="0"/>
        <w:pageBreakBefore w:val="0"/>
        <w:widowControl/>
        <w:shd w:val="clear" w:color="auto" w:fill="FFFFFF"/>
        <w:kinsoku/>
        <w:wordWrap/>
        <w:overflowPunct/>
        <w:topLinePunct w:val="0"/>
        <w:autoSpaceDE/>
        <w:autoSpaceDN/>
        <w:bidi w:val="0"/>
        <w:adjustRightInd/>
        <w:snapToGrid/>
        <w:spacing w:line="480" w:lineRule="atLeast"/>
        <w:jc w:val="left"/>
        <w:textAlignment w:val="auto"/>
        <w:rPr>
          <w:rFonts w:hint="eastAsia" w:ascii="仿宋_GB2312" w:hAnsi="微软雅黑" w:eastAsia="仿宋_GB2312" w:cs="宋体"/>
          <w:color w:val="333333"/>
          <w:kern w:val="0"/>
          <w:sz w:val="32"/>
          <w:szCs w:val="32"/>
        </w:rPr>
      </w:pPr>
      <w:r>
        <w:rPr>
          <w:rFonts w:hint="eastAsia" w:ascii="仿宋_GB2312" w:hAnsi="仿宋" w:eastAsia="仿宋_GB2312" w:cs="宋体"/>
          <w:color w:val="333333"/>
          <w:kern w:val="0"/>
          <w:sz w:val="32"/>
          <w:szCs w:val="32"/>
          <w:lang w:eastAsia="zh-CN"/>
        </w:rPr>
        <w:t>　　</w:t>
      </w:r>
      <w:r>
        <w:rPr>
          <w:rFonts w:hint="eastAsia" w:ascii="仿宋_GB2312" w:hAnsi="仿宋" w:eastAsia="仿宋_GB2312" w:cs="宋体"/>
          <w:color w:val="333333"/>
          <w:kern w:val="0"/>
          <w:sz w:val="32"/>
          <w:szCs w:val="32"/>
        </w:rPr>
        <w:t>3</w:t>
      </w:r>
      <w:r>
        <w:rPr>
          <w:rFonts w:hint="eastAsia" w:ascii="仿宋_GB2312" w:hAnsi="仿宋" w:eastAsia="仿宋_GB2312" w:cs="宋体"/>
          <w:color w:val="333333"/>
          <w:kern w:val="0"/>
          <w:sz w:val="32"/>
          <w:szCs w:val="32"/>
          <w:lang w:val="en-US" w:eastAsia="zh-CN"/>
        </w:rPr>
        <w:t>.</w:t>
      </w:r>
      <w:r>
        <w:rPr>
          <w:rFonts w:hint="eastAsia" w:ascii="仿宋_GB2312" w:hAnsi="仿宋" w:eastAsia="仿宋_GB2312" w:cs="宋体"/>
          <w:color w:val="333333"/>
          <w:kern w:val="0"/>
          <w:sz w:val="32"/>
          <w:szCs w:val="32"/>
        </w:rPr>
        <w:t>部门结转资金使用情况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202</w:t>
      </w: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年，本部门年末结转和结余资金</w:t>
      </w:r>
      <w:r>
        <w:rPr>
          <w:rFonts w:hint="eastAsia" w:ascii="仿宋_GB2312" w:hAnsi="仿宋" w:eastAsia="仿宋_GB2312" w:cs="宋体"/>
          <w:color w:val="333333"/>
          <w:kern w:val="0"/>
          <w:sz w:val="32"/>
          <w:szCs w:val="32"/>
          <w:lang w:val="en-US" w:eastAsia="zh-CN"/>
        </w:rPr>
        <w:t>63.44</w:t>
      </w:r>
      <w:r>
        <w:rPr>
          <w:rFonts w:hint="eastAsia" w:ascii="仿宋_GB2312" w:hAnsi="仿宋" w:eastAsia="仿宋_GB2312" w:cs="宋体"/>
          <w:color w:val="333333"/>
          <w:kern w:val="0"/>
          <w:sz w:val="32"/>
          <w:szCs w:val="32"/>
        </w:rPr>
        <w:t>万元，比上年</w:t>
      </w:r>
      <w:r>
        <w:rPr>
          <w:rFonts w:hint="eastAsia" w:ascii="仿宋_GB2312" w:hAnsi="仿宋" w:eastAsia="仿宋_GB2312" w:cs="宋体"/>
          <w:color w:val="333333"/>
          <w:kern w:val="0"/>
          <w:sz w:val="32"/>
          <w:szCs w:val="32"/>
          <w:lang w:val="en-US" w:eastAsia="zh-CN"/>
        </w:rPr>
        <w:t>243.38</w:t>
      </w:r>
      <w:r>
        <w:rPr>
          <w:rFonts w:hint="eastAsia" w:ascii="仿宋_GB2312" w:hAnsi="仿宋" w:eastAsia="仿宋_GB2312" w:cs="宋体"/>
          <w:color w:val="333333"/>
          <w:kern w:val="0"/>
          <w:sz w:val="32"/>
          <w:szCs w:val="32"/>
        </w:rPr>
        <w:t>万元减少了</w:t>
      </w:r>
      <w:r>
        <w:rPr>
          <w:rFonts w:hint="eastAsia" w:ascii="仿宋_GB2312" w:hAnsi="仿宋" w:eastAsia="仿宋_GB2312" w:cs="宋体"/>
          <w:color w:val="333333"/>
          <w:kern w:val="0"/>
          <w:sz w:val="32"/>
          <w:szCs w:val="32"/>
          <w:lang w:val="en-US" w:eastAsia="zh-CN"/>
        </w:rPr>
        <w:t>179.94</w:t>
      </w:r>
      <w:r>
        <w:rPr>
          <w:rFonts w:hint="eastAsia" w:ascii="仿宋_GB2312" w:hAnsi="仿宋" w:eastAsia="仿宋_GB2312" w:cs="宋体"/>
          <w:color w:val="333333"/>
          <w:kern w:val="0"/>
          <w:sz w:val="32"/>
          <w:szCs w:val="32"/>
        </w:rPr>
        <w:t>万元，主要原因是清理项目的结余资金。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4</w:t>
      </w:r>
      <w:r>
        <w:rPr>
          <w:rFonts w:hint="eastAsia" w:ascii="仿宋_GB2312" w:hAnsi="仿宋" w:eastAsia="仿宋_GB2312" w:cs="宋体"/>
          <w:color w:val="333333"/>
          <w:kern w:val="0"/>
          <w:sz w:val="32"/>
          <w:szCs w:val="32"/>
          <w:lang w:val="en-US" w:eastAsia="zh-CN"/>
        </w:rPr>
        <w:t>.</w:t>
      </w:r>
      <w:r>
        <w:rPr>
          <w:rFonts w:hint="eastAsia" w:ascii="仿宋_GB2312" w:hAnsi="仿宋" w:eastAsia="仿宋_GB2312" w:cs="宋体"/>
          <w:color w:val="333333"/>
          <w:kern w:val="0"/>
          <w:sz w:val="32"/>
          <w:szCs w:val="32"/>
        </w:rPr>
        <w:t>“三公”经费的执行和控制情况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202</w:t>
      </w: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年，本部门年初“三公”经费预算0万元，无因公出国（境）经费预算、公务用车购置及运行维护费、公务接待费预算经费。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lang w:val="en-US" w:eastAsia="zh-CN"/>
        </w:rPr>
        <w:t>5.</w:t>
      </w:r>
      <w:r>
        <w:rPr>
          <w:rFonts w:hint="eastAsia" w:ascii="仿宋_GB2312" w:hAnsi="仿宋" w:eastAsia="仿宋_GB2312" w:cs="宋体"/>
          <w:color w:val="333333"/>
          <w:kern w:val="0"/>
          <w:sz w:val="32"/>
          <w:szCs w:val="32"/>
        </w:rPr>
        <w:t>政府采购和政府购买服务执行情况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本部门202</w:t>
      </w: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年政府采购预算包含课题服务费、咨询费、物业服务费、评审费、网络数据库开发及门户网站建设费用、其他经费。2020年政府采购实际执行与政府采购预算一致，执行的实施计划与备案的实施计划一致。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6</w:t>
      </w:r>
      <w:r>
        <w:rPr>
          <w:rFonts w:hint="eastAsia" w:ascii="仿宋_GB2312" w:hAnsi="仿宋" w:eastAsia="仿宋_GB2312" w:cs="宋体"/>
          <w:color w:val="333333"/>
          <w:kern w:val="0"/>
          <w:sz w:val="32"/>
          <w:szCs w:val="32"/>
          <w:lang w:val="en-US" w:eastAsia="zh-CN"/>
        </w:rPr>
        <w:t>.</w:t>
      </w:r>
      <w:r>
        <w:rPr>
          <w:rFonts w:hint="eastAsia" w:ascii="仿宋_GB2312" w:hAnsi="仿宋" w:eastAsia="仿宋_GB2312" w:cs="宋体"/>
          <w:color w:val="333333"/>
          <w:kern w:val="0"/>
          <w:sz w:val="32"/>
          <w:szCs w:val="32"/>
        </w:rPr>
        <w:t>预决算信息公开情况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仿宋"/>
          <w:color w:val="333333"/>
          <w:kern w:val="0"/>
          <w:sz w:val="32"/>
          <w:szCs w:val="32"/>
        </w:rPr>
        <w:t>202</w:t>
      </w: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年，本部门严格按照财政局要求，按时公开本部门预算、决算信息（含所有财政资金安排的“三公”经费预算公开）。</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微软雅黑" w:eastAsia="仿宋_GB2312" w:cs="宋体"/>
          <w:color w:val="333333"/>
          <w:kern w:val="0"/>
          <w:sz w:val="32"/>
          <w:szCs w:val="32"/>
        </w:rPr>
      </w:pPr>
      <w:r>
        <w:rPr>
          <w:rFonts w:hint="eastAsia" w:ascii="仿宋_GB2312" w:hAnsi="仿宋" w:eastAsia="仿宋_GB2312" w:cs="宋体"/>
          <w:color w:val="333333"/>
          <w:kern w:val="0"/>
          <w:sz w:val="32"/>
          <w:szCs w:val="32"/>
        </w:rPr>
        <w:t>7</w:t>
      </w:r>
      <w:r>
        <w:rPr>
          <w:rFonts w:hint="eastAsia" w:ascii="仿宋_GB2312" w:hAnsi="仿宋" w:eastAsia="仿宋_GB2312" w:cs="宋体"/>
          <w:color w:val="333333"/>
          <w:kern w:val="0"/>
          <w:sz w:val="32"/>
          <w:szCs w:val="32"/>
          <w:lang w:val="en-US" w:eastAsia="zh-CN"/>
        </w:rPr>
        <w:t>.</w:t>
      </w:r>
      <w:r>
        <w:rPr>
          <w:rFonts w:hint="eastAsia" w:ascii="仿宋_GB2312" w:hAnsi="仿宋" w:eastAsia="仿宋_GB2312" w:cs="宋体"/>
          <w:color w:val="333333"/>
          <w:kern w:val="0"/>
          <w:sz w:val="32"/>
          <w:szCs w:val="32"/>
        </w:rPr>
        <w:t>其他管理情况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eastAsia" w:ascii="仿宋_GB2312" w:hAnsi="微软雅黑" w:eastAsia="仿宋_GB2312" w:cs="宋体"/>
          <w:color w:val="333333"/>
          <w:kern w:val="0"/>
          <w:sz w:val="32"/>
          <w:szCs w:val="32"/>
        </w:rPr>
      </w:pPr>
      <w:r>
        <w:rPr>
          <w:rFonts w:hint="eastAsia" w:ascii="仿宋_GB2312" w:hAnsi="宋体" w:eastAsia="仿宋_GB2312" w:cs="宋体"/>
          <w:color w:val="333333"/>
          <w:kern w:val="0"/>
          <w:sz w:val="32"/>
          <w:szCs w:val="32"/>
        </w:rPr>
        <w:t>  </w:t>
      </w:r>
      <w:r>
        <w:rPr>
          <w:rFonts w:hint="eastAsia" w:ascii="仿宋_GB2312" w:hAnsi="仿宋" w:eastAsia="仿宋_GB2312" w:cs="宋体"/>
          <w:color w:val="333333"/>
          <w:kern w:val="0"/>
          <w:sz w:val="32"/>
          <w:szCs w:val="32"/>
        </w:rPr>
        <w:t>为加强预算管理、规范财务行为，本部门严格按照相关法律法规，在202</w:t>
      </w: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年进一步完善了单位内部控制制度，修订了内部财务管理制度、会计核算制度等管理制度，并在日常财务工作中严格有效执行。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仿宋"/>
          <w:color w:val="333333"/>
          <w:kern w:val="0"/>
          <w:sz w:val="32"/>
          <w:szCs w:val="32"/>
        </w:rPr>
        <w:t>202</w:t>
      </w: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年本部门将国有资产全部纳入新的财务软件系统和行政事业单位资产管理信息系统管理，资产变动情况及时录入系统，由财务人员和资产管理人员共同负责，按要求及时、准确开展资产清查工作，真实、准确、全面上报了国有资产报表数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（二）资金使用及绩效情况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本部门认真贯彻落实《党政机关厉行节约反对浪费条例》中关于从严从紧控制公务开支要求，从严控制经费开支，“三公”经费为零。在资金使用上一直按照国家财经法规和本部门财务管理制度规定以及有关专项资金管理办法的规定收支，资金拨付有完整的审批程序和手续，按照财经制度的有关要求，有计划地安排、使用资金，严格财务审批制度，重大开支党组会集体研究，保证资金使用合法合规，同时资金使用无截留、挤占、挪用、虚列支出等情况。202</w:t>
      </w: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年，经费基本支出、专项经费支出、“三公”经费等支出均控制在预算内。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基本支出资金使用及绩效情况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202</w:t>
      </w:r>
      <w:r>
        <w:rPr>
          <w:rFonts w:hint="eastAsia" w:ascii="仿宋_GB2312" w:hAnsi="仿宋" w:eastAsia="仿宋_GB2312" w:cs="宋体"/>
          <w:color w:val="333333"/>
          <w:kern w:val="0"/>
          <w:sz w:val="32"/>
          <w:szCs w:val="32"/>
          <w:lang w:val="en-US" w:eastAsia="zh-CN"/>
        </w:rPr>
        <w:t>1</w:t>
      </w:r>
      <w:r>
        <w:rPr>
          <w:rFonts w:hint="eastAsia" w:ascii="仿宋_GB2312" w:hAnsi="仿宋" w:eastAsia="仿宋_GB2312" w:cs="宋体"/>
          <w:color w:val="333333"/>
          <w:kern w:val="0"/>
          <w:sz w:val="32"/>
          <w:szCs w:val="32"/>
        </w:rPr>
        <w:t>年基本支出共</w:t>
      </w:r>
      <w:r>
        <w:rPr>
          <w:rFonts w:hint="eastAsia" w:ascii="仿宋_GB2312" w:eastAsia="仿宋_GB2312"/>
          <w:sz w:val="32"/>
          <w:szCs w:val="32"/>
          <w:lang w:val="en-US" w:eastAsia="zh-CN"/>
        </w:rPr>
        <w:t>3081.82</w:t>
      </w:r>
      <w:r>
        <w:rPr>
          <w:rFonts w:hint="eastAsia" w:ascii="仿宋_GB2312" w:hAnsi="仿宋" w:eastAsia="仿宋_GB2312" w:cs="宋体"/>
          <w:color w:val="333333"/>
          <w:kern w:val="0"/>
          <w:sz w:val="32"/>
          <w:szCs w:val="32"/>
        </w:rPr>
        <w:t>万元，主要用于在职和离退休人员的工资福利、保障正常运转的公用支出和业务支出。其中工资福利支出</w:t>
      </w:r>
      <w:r>
        <w:rPr>
          <w:rFonts w:hint="eastAsia" w:ascii="仿宋_GB2312" w:eastAsia="仿宋_GB2312"/>
          <w:sz w:val="32"/>
          <w:szCs w:val="32"/>
          <w:lang w:val="en-US" w:eastAsia="zh-CN"/>
        </w:rPr>
        <w:t>3016.72</w:t>
      </w:r>
      <w:r>
        <w:rPr>
          <w:rFonts w:hint="eastAsia" w:ascii="仿宋_GB2312" w:eastAsia="仿宋_GB2312"/>
          <w:sz w:val="32"/>
          <w:szCs w:val="32"/>
        </w:rPr>
        <w:t>万元，包括基本工资</w:t>
      </w:r>
      <w:r>
        <w:rPr>
          <w:rFonts w:hint="eastAsia" w:ascii="仿宋_GB2312" w:eastAsia="仿宋_GB2312"/>
          <w:sz w:val="32"/>
          <w:szCs w:val="32"/>
          <w:lang w:val="en-US" w:eastAsia="zh-CN"/>
        </w:rPr>
        <w:t>1358.72</w:t>
      </w:r>
      <w:r>
        <w:rPr>
          <w:rFonts w:hint="eastAsia" w:ascii="仿宋_GB2312" w:eastAsia="仿宋_GB2312"/>
          <w:sz w:val="32"/>
          <w:szCs w:val="32"/>
        </w:rPr>
        <w:t>万元，津贴补贴</w:t>
      </w:r>
      <w:r>
        <w:rPr>
          <w:rFonts w:hint="eastAsia" w:ascii="仿宋_GB2312" w:eastAsia="仿宋_GB2312"/>
          <w:sz w:val="32"/>
          <w:szCs w:val="32"/>
          <w:lang w:val="en-US" w:eastAsia="zh-CN"/>
        </w:rPr>
        <w:t>8.23</w:t>
      </w:r>
      <w:r>
        <w:rPr>
          <w:rFonts w:hint="eastAsia" w:ascii="仿宋_GB2312" w:eastAsia="仿宋_GB2312"/>
          <w:sz w:val="32"/>
          <w:szCs w:val="32"/>
        </w:rPr>
        <w:t>万元，绩效工资</w:t>
      </w:r>
      <w:r>
        <w:rPr>
          <w:rFonts w:hint="eastAsia" w:ascii="仿宋_GB2312" w:eastAsia="仿宋_GB2312"/>
          <w:sz w:val="32"/>
          <w:szCs w:val="32"/>
          <w:lang w:val="en-US" w:eastAsia="zh-CN"/>
        </w:rPr>
        <w:t>780.23</w:t>
      </w:r>
      <w:r>
        <w:rPr>
          <w:rFonts w:hint="eastAsia" w:ascii="仿宋_GB2312" w:eastAsia="仿宋_GB2312"/>
          <w:sz w:val="32"/>
          <w:szCs w:val="32"/>
        </w:rPr>
        <w:t>万元，机关事业单位基本养老保险缴费</w:t>
      </w:r>
      <w:r>
        <w:rPr>
          <w:rFonts w:hint="eastAsia" w:ascii="仿宋_GB2312" w:eastAsia="仿宋_GB2312"/>
          <w:sz w:val="32"/>
          <w:szCs w:val="32"/>
          <w:lang w:val="en-US" w:eastAsia="zh-CN"/>
        </w:rPr>
        <w:t>421.84</w:t>
      </w:r>
      <w:r>
        <w:rPr>
          <w:rFonts w:hint="eastAsia" w:ascii="仿宋_GB2312" w:eastAsia="仿宋_GB2312"/>
          <w:sz w:val="32"/>
          <w:szCs w:val="32"/>
        </w:rPr>
        <w:t>万元，职工基本医疗保险缴费</w:t>
      </w:r>
      <w:r>
        <w:rPr>
          <w:rFonts w:hint="eastAsia" w:ascii="仿宋_GB2312" w:eastAsia="仿宋_GB2312"/>
          <w:sz w:val="32"/>
          <w:szCs w:val="32"/>
          <w:lang w:val="en-US" w:eastAsia="zh-CN"/>
        </w:rPr>
        <w:t>171.56</w:t>
      </w:r>
      <w:r>
        <w:rPr>
          <w:rFonts w:hint="eastAsia" w:ascii="仿宋_GB2312" w:eastAsia="仿宋_GB2312"/>
          <w:sz w:val="32"/>
          <w:szCs w:val="32"/>
        </w:rPr>
        <w:t>万元，基本社会保险缴费</w:t>
      </w:r>
      <w:r>
        <w:rPr>
          <w:rFonts w:hint="eastAsia" w:ascii="仿宋_GB2312" w:eastAsia="仿宋_GB2312"/>
          <w:sz w:val="32"/>
          <w:szCs w:val="32"/>
          <w:lang w:val="en-US" w:eastAsia="zh-CN"/>
        </w:rPr>
        <w:t>47.65</w:t>
      </w:r>
      <w:r>
        <w:rPr>
          <w:rFonts w:hint="eastAsia" w:ascii="仿宋_GB2312" w:eastAsia="仿宋_GB2312"/>
          <w:sz w:val="32"/>
          <w:szCs w:val="32"/>
        </w:rPr>
        <w:t>万元，住房公积金</w:t>
      </w:r>
      <w:r>
        <w:rPr>
          <w:rFonts w:hint="eastAsia" w:ascii="仿宋_GB2312" w:eastAsia="仿宋_GB2312"/>
          <w:sz w:val="32"/>
          <w:szCs w:val="32"/>
          <w:lang w:val="en-US" w:eastAsia="zh-CN"/>
        </w:rPr>
        <w:t>228.49</w:t>
      </w:r>
      <w:r>
        <w:rPr>
          <w:rFonts w:hint="eastAsia" w:ascii="仿宋_GB2312" w:eastAsia="仿宋_GB2312"/>
          <w:sz w:val="32"/>
          <w:szCs w:val="32"/>
        </w:rPr>
        <w:t>万元；</w:t>
      </w:r>
      <w:r>
        <w:rPr>
          <w:rFonts w:hint="eastAsia" w:ascii="仿宋_GB2312" w:hAnsi="仿宋" w:eastAsia="仿宋_GB2312" w:cs="宋体"/>
          <w:color w:val="333333"/>
          <w:kern w:val="0"/>
          <w:sz w:val="32"/>
          <w:szCs w:val="32"/>
        </w:rPr>
        <w:t>；商品服务支出</w:t>
      </w:r>
      <w:r>
        <w:rPr>
          <w:rFonts w:hint="eastAsia" w:ascii="仿宋_GB2312" w:hAnsi="仿宋" w:eastAsia="仿宋_GB2312" w:cs="宋体"/>
          <w:color w:val="333333"/>
          <w:kern w:val="0"/>
          <w:sz w:val="32"/>
          <w:szCs w:val="32"/>
          <w:lang w:val="en-US" w:eastAsia="zh-CN"/>
        </w:rPr>
        <w:t>4.2</w:t>
      </w:r>
      <w:r>
        <w:rPr>
          <w:rFonts w:hint="eastAsia" w:ascii="仿宋_GB2312" w:hAnsi="仿宋" w:eastAsia="仿宋_GB2312" w:cs="宋体"/>
          <w:color w:val="333333"/>
          <w:kern w:val="0"/>
          <w:sz w:val="32"/>
          <w:szCs w:val="32"/>
        </w:rPr>
        <w:t>万元，包括劳务费</w:t>
      </w:r>
      <w:r>
        <w:rPr>
          <w:rFonts w:hint="eastAsia" w:ascii="仿宋_GB2312" w:hAnsi="仿宋" w:eastAsia="仿宋_GB2312" w:cs="宋体"/>
          <w:color w:val="333333"/>
          <w:kern w:val="0"/>
          <w:sz w:val="32"/>
          <w:szCs w:val="32"/>
          <w:lang w:val="en-US" w:eastAsia="zh-CN"/>
        </w:rPr>
        <w:t>4.2</w:t>
      </w:r>
      <w:r>
        <w:rPr>
          <w:rFonts w:hint="eastAsia" w:ascii="仿宋_GB2312" w:hAnsi="仿宋" w:eastAsia="仿宋_GB2312" w:cs="宋体"/>
          <w:color w:val="333333"/>
          <w:kern w:val="0"/>
          <w:sz w:val="32"/>
          <w:szCs w:val="32"/>
        </w:rPr>
        <w:t>万元；</w:t>
      </w:r>
      <w:r>
        <w:rPr>
          <w:rFonts w:hint="eastAsia" w:ascii="仿宋_GB2312" w:eastAsia="仿宋_GB2312"/>
          <w:sz w:val="32"/>
          <w:szCs w:val="32"/>
        </w:rPr>
        <w:t>对个人和家庭的补助</w:t>
      </w:r>
      <w:r>
        <w:rPr>
          <w:rFonts w:hint="eastAsia" w:ascii="仿宋_GB2312" w:eastAsia="仿宋_GB2312"/>
          <w:sz w:val="32"/>
          <w:szCs w:val="32"/>
          <w:lang w:val="en-US" w:eastAsia="zh-CN"/>
        </w:rPr>
        <w:t>60.90</w:t>
      </w:r>
      <w:r>
        <w:rPr>
          <w:rFonts w:hint="eastAsia" w:ascii="仿宋_GB2312" w:eastAsia="仿宋_GB2312"/>
          <w:sz w:val="32"/>
          <w:szCs w:val="32"/>
        </w:rPr>
        <w:t>万元，包括离休费11.10万元，生活补助</w:t>
      </w:r>
      <w:r>
        <w:rPr>
          <w:rFonts w:hint="eastAsia" w:ascii="仿宋_GB2312" w:eastAsia="仿宋_GB2312"/>
          <w:sz w:val="32"/>
          <w:szCs w:val="32"/>
          <w:lang w:val="en-US" w:eastAsia="zh-CN"/>
        </w:rPr>
        <w:t>30.55</w:t>
      </w:r>
      <w:r>
        <w:rPr>
          <w:rFonts w:hint="eastAsia" w:ascii="仿宋_GB2312" w:eastAsia="仿宋_GB2312"/>
          <w:sz w:val="32"/>
          <w:szCs w:val="32"/>
        </w:rPr>
        <w:t>万元</w:t>
      </w:r>
      <w:r>
        <w:rPr>
          <w:rFonts w:hint="eastAsia" w:ascii="仿宋_GB2312" w:eastAsia="仿宋_GB2312"/>
          <w:sz w:val="32"/>
          <w:szCs w:val="32"/>
          <w:lang w:val="en-US" w:eastAsia="zh-CN"/>
        </w:rPr>
        <w:t>,救济费1.75万元，医疗费补助0.60万元</w:t>
      </w:r>
      <w:r>
        <w:rPr>
          <w:rFonts w:hint="eastAsia" w:ascii="仿宋_GB2312" w:hAnsi="仿宋" w:eastAsia="仿宋_GB2312" w:cs="宋体"/>
          <w:color w:val="333333"/>
          <w:kern w:val="0"/>
          <w:sz w:val="32"/>
          <w:szCs w:val="32"/>
        </w:rPr>
        <w:t>。本部门严格执行部门正常运行经费保障机制的相关规定，人员经费按编制内实有人数规定的政策标准安排支出，公用经费本着“勤俭节约、保障运转”的原则，根据公用经费定额标准及单位实际开支水平严格控制，在年度预算执行中，全年无超范围、超标准发放津补贴、奖金的现象，未以任何名义违规发放个人补助等，全年基本支出保障了本部门的正常运转，部门重点工作都如期完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2</w:t>
      </w:r>
      <w:r>
        <w:rPr>
          <w:rFonts w:hint="eastAsia" w:ascii="仿宋_GB2312" w:hAnsi="仿宋" w:eastAsia="仿宋_GB2312" w:cs="宋体"/>
          <w:color w:val="333333"/>
          <w:kern w:val="0"/>
          <w:sz w:val="32"/>
          <w:szCs w:val="32"/>
          <w:lang w:val="en-US" w:eastAsia="zh-CN"/>
        </w:rPr>
        <w:t>.</w:t>
      </w:r>
      <w:r>
        <w:rPr>
          <w:rFonts w:hint="eastAsia" w:ascii="仿宋_GB2312" w:hAnsi="仿宋" w:eastAsia="仿宋_GB2312" w:cs="宋体"/>
          <w:color w:val="333333"/>
          <w:kern w:val="0"/>
          <w:sz w:val="32"/>
          <w:szCs w:val="32"/>
        </w:rPr>
        <w:t>项目支出资金使用及绩效情况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仿宋_GB2312" w:cs="Times New Roman"/>
          <w:sz w:val="32"/>
          <w:szCs w:val="32"/>
        </w:rPr>
      </w:pPr>
      <w:r>
        <w:rPr>
          <w:rFonts w:hint="eastAsia" w:ascii="仿宋_GB2312" w:hAnsi="仿宋" w:eastAsia="仿宋_GB2312" w:cs="宋体"/>
          <w:color w:val="333333"/>
          <w:kern w:val="0"/>
          <w:sz w:val="32"/>
          <w:szCs w:val="32"/>
        </w:rPr>
        <w:t>2021年，本部门项目支出</w:t>
      </w:r>
      <w:r>
        <w:rPr>
          <w:rFonts w:hint="eastAsia" w:eastAsia="仿宋_GB2312"/>
          <w:sz w:val="32"/>
          <w:szCs w:val="32"/>
          <w:lang w:val="en-US" w:eastAsia="zh-CN"/>
        </w:rPr>
        <w:t>629.83</w:t>
      </w:r>
      <w:r>
        <w:rPr>
          <w:rFonts w:hint="eastAsia" w:ascii="仿宋_GB2312" w:hAnsi="仿宋" w:eastAsia="仿宋_GB2312" w:cs="宋体"/>
          <w:color w:val="333333"/>
          <w:kern w:val="0"/>
          <w:sz w:val="32"/>
          <w:szCs w:val="32"/>
        </w:rPr>
        <w:t>万元，包括</w:t>
      </w:r>
      <w:r>
        <w:rPr>
          <w:rFonts w:hint="eastAsia" w:ascii="Times New Roman" w:hAnsi="Times New Roman" w:eastAsia="仿宋_GB2312" w:cs="Times New Roman"/>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eastAsia="仿宋_GB2312"/>
          <w:sz w:val="32"/>
          <w:szCs w:val="32"/>
        </w:rPr>
      </w:pPr>
      <w:r>
        <w:rPr>
          <w:rFonts w:hint="default" w:ascii="Times New Roman" w:hAnsi="Times New Roman" w:eastAsia="仿宋_GB2312" w:cs="Times New Roman"/>
          <w:sz w:val="32"/>
          <w:szCs w:val="32"/>
        </w:rPr>
        <w:t>①</w:t>
      </w:r>
      <w:r>
        <w:rPr>
          <w:rFonts w:hint="eastAsia" w:ascii="Times New Roman" w:hAnsi="Times New Roman" w:eastAsia="仿宋_GB2312" w:cs="Times New Roman"/>
          <w:sz w:val="32"/>
          <w:szCs w:val="32"/>
        </w:rPr>
        <w:t>202</w:t>
      </w:r>
      <w:r>
        <w:rPr>
          <w:rFonts w:hint="eastAsia" w:ascii="仿宋_GB2312" w:hAnsi="仿宋" w:eastAsia="仿宋_GB2312" w:cs="宋体"/>
          <w:color w:val="333333"/>
          <w:kern w:val="0"/>
          <w:sz w:val="32"/>
          <w:szCs w:val="32"/>
        </w:rPr>
        <w:t>1</w:t>
      </w:r>
      <w:r>
        <w:rPr>
          <w:rFonts w:hint="eastAsia" w:eastAsia="仿宋_GB2312"/>
          <w:sz w:val="32"/>
          <w:szCs w:val="32"/>
        </w:rPr>
        <w:t>年度省级专项资金</w:t>
      </w:r>
      <w:r>
        <w:rPr>
          <w:rFonts w:hint="eastAsia" w:eastAsia="仿宋_GB2312"/>
          <w:sz w:val="32"/>
          <w:szCs w:val="32"/>
          <w:lang w:val="en-US" w:eastAsia="zh-CN"/>
        </w:rPr>
        <w:t>529.83</w:t>
      </w:r>
      <w:r>
        <w:rPr>
          <w:rFonts w:hint="eastAsia" w:eastAsia="仿宋_GB2312"/>
          <w:sz w:val="32"/>
          <w:szCs w:val="32"/>
        </w:rPr>
        <w:t>万元，一是永州市矿产资源国情调查</w:t>
      </w:r>
      <w:r>
        <w:rPr>
          <w:rFonts w:hint="eastAsia" w:eastAsia="仿宋_GB2312"/>
          <w:sz w:val="32"/>
          <w:szCs w:val="32"/>
          <w:lang w:val="en-US" w:eastAsia="zh-CN"/>
        </w:rPr>
        <w:t>177.75</w:t>
      </w:r>
      <w:r>
        <w:rPr>
          <w:rFonts w:hint="eastAsia" w:eastAsia="仿宋_GB2312"/>
          <w:sz w:val="32"/>
          <w:szCs w:val="32"/>
        </w:rPr>
        <w:t>万元，</w:t>
      </w:r>
      <w:r>
        <w:rPr>
          <w:rFonts w:hint="eastAsia" w:ascii="仿宋_GB2312" w:hAnsi="仿宋" w:eastAsia="仿宋_GB2312"/>
          <w:color w:val="333333"/>
          <w:sz w:val="32"/>
          <w:szCs w:val="32"/>
          <w:shd w:val="clear" w:color="auto" w:fill="FFFFFF"/>
        </w:rPr>
        <w:t>以上工作均已按期全面完成</w:t>
      </w:r>
      <w:r>
        <w:rPr>
          <w:rFonts w:hint="eastAsia" w:ascii="仿宋_GB2312" w:hAnsi="仿宋" w:eastAsia="仿宋_GB2312"/>
          <w:color w:val="333333"/>
          <w:sz w:val="32"/>
          <w:szCs w:val="32"/>
          <w:shd w:val="clear" w:color="auto" w:fill="FFFFFF"/>
          <w:lang w:val="en-US" w:eastAsia="zh-CN"/>
        </w:rPr>
        <w:t>,</w:t>
      </w:r>
      <w:r>
        <w:rPr>
          <w:rFonts w:hint="eastAsia" w:eastAsia="仿宋_GB2312"/>
          <w:sz w:val="32"/>
          <w:szCs w:val="32"/>
        </w:rPr>
        <w:t>主要是对永州市零陵区、冷水滩、宁远县、东安县、江华县、蓝山、新田、祁阳县8个县</w:t>
      </w:r>
      <w:r>
        <w:rPr>
          <w:rFonts w:hint="eastAsia" w:eastAsia="仿宋_GB2312"/>
          <w:sz w:val="32"/>
          <w:szCs w:val="32"/>
          <w:lang w:eastAsia="zh-CN"/>
        </w:rPr>
        <w:t>矿产资源</w:t>
      </w:r>
      <w:r>
        <w:rPr>
          <w:rFonts w:hint="eastAsia" w:eastAsia="仿宋_GB2312"/>
          <w:sz w:val="32"/>
          <w:szCs w:val="32"/>
        </w:rPr>
        <w:t>国情调查</w:t>
      </w:r>
      <w:r>
        <w:rPr>
          <w:rFonts w:hint="eastAsia" w:eastAsia="仿宋_GB2312"/>
          <w:sz w:val="32"/>
          <w:szCs w:val="32"/>
          <w:lang w:eastAsia="zh-CN"/>
        </w:rPr>
        <w:t>工作</w:t>
      </w:r>
      <w:r>
        <w:rPr>
          <w:rFonts w:hint="eastAsia" w:eastAsia="仿宋_GB2312"/>
          <w:sz w:val="32"/>
          <w:szCs w:val="32"/>
        </w:rPr>
        <w:t>，</w:t>
      </w:r>
      <w:r>
        <w:rPr>
          <w:rFonts w:hint="eastAsia" w:ascii="仿宋_GB2312" w:hAnsi="仿宋" w:eastAsia="仿宋_GB2312"/>
          <w:color w:val="333333"/>
          <w:sz w:val="32"/>
          <w:szCs w:val="32"/>
          <w:shd w:val="clear" w:color="auto" w:fill="FFFFFF"/>
          <w:lang w:eastAsia="zh-CN"/>
        </w:rPr>
        <w:t>对各县的矿产资源数量、质量、结构和空间分布等基础数据开展了矿产资源可利用性和潜力状况评价，查明矿产资源与各类主体功能区的空间关系，为准确判断矿产资源形势，科学制定资源战略规划和政策，守住矿产资源安全底线、推进矿业转型绿色发展、促进矿业高质量发展提供基础支撑</w:t>
      </w:r>
      <w:r>
        <w:rPr>
          <w:rFonts w:hint="eastAsia" w:eastAsia="仿宋_GB2312"/>
          <w:sz w:val="32"/>
          <w:szCs w:val="32"/>
        </w:rPr>
        <w:t>。二是新宁县1：1万元地质灾害调查和风险评价</w:t>
      </w:r>
      <w:r>
        <w:rPr>
          <w:rFonts w:hint="eastAsia" w:eastAsia="仿宋_GB2312"/>
          <w:sz w:val="32"/>
          <w:szCs w:val="32"/>
          <w:lang w:val="en-US" w:eastAsia="zh-CN"/>
        </w:rPr>
        <w:t>150.72</w:t>
      </w:r>
      <w:r>
        <w:rPr>
          <w:rFonts w:hint="eastAsia" w:eastAsia="仿宋_GB2312"/>
          <w:sz w:val="32"/>
          <w:szCs w:val="32"/>
        </w:rPr>
        <w:t>万元，目前正在开展工作</w:t>
      </w:r>
      <w:r>
        <w:rPr>
          <w:rFonts w:hint="eastAsia" w:ascii="仿宋_GB2312" w:hAnsi="仿宋" w:eastAsia="仿宋_GB2312"/>
          <w:color w:val="333333"/>
          <w:sz w:val="32"/>
          <w:szCs w:val="32"/>
          <w:shd w:val="clear" w:color="auto" w:fill="FFFFFF"/>
        </w:rPr>
        <w:t>，</w:t>
      </w:r>
      <w:r>
        <w:rPr>
          <w:rFonts w:hint="eastAsia" w:eastAsia="仿宋_GB2312"/>
          <w:sz w:val="32"/>
          <w:szCs w:val="32"/>
        </w:rPr>
        <w:t>主要工作遵循“以房查灾、管控风险、防治结合、以防为主”的理念，结合已有工作基础，开展以孕灾主控地质条件和地质灾害隐患判识为主的1:1万地质灾害风险调查评价，深化地质灾害形成机理和发育规律认识，总结成灾模式，评价地质灾害风险，提出风险管控措施，为地质灾害防治管理提供基础依据。全县共划分重点调查区526个，总面积823.08km2,占县域面积的29.86%，区内斜坡单元总个数为5036个，平均611.85个/100km2；一般调查区总面积1607.46km2,占县域面积的58.32%，区内斜坡单元总个数为581个，平均36.14个/100km2；非调查区325.59km2,占县域面积的11.81%；实际调查面积2430.54km2。共选取1:2000重点斜坡单元29个。复核在册地质灾害隐患点236处。三是永州零陵区1：1万元地质灾害调查和风险评价</w:t>
      </w:r>
      <w:r>
        <w:rPr>
          <w:rFonts w:hint="eastAsia" w:eastAsia="仿宋_GB2312"/>
          <w:sz w:val="32"/>
          <w:szCs w:val="32"/>
          <w:lang w:val="en-US" w:eastAsia="zh-CN"/>
        </w:rPr>
        <w:t>181.35</w:t>
      </w:r>
      <w:r>
        <w:rPr>
          <w:rFonts w:hint="eastAsia" w:eastAsia="仿宋_GB2312"/>
          <w:sz w:val="32"/>
          <w:szCs w:val="32"/>
        </w:rPr>
        <w:t>万元，目前正在开展工作</w:t>
      </w:r>
      <w:r>
        <w:rPr>
          <w:rFonts w:hint="eastAsia" w:ascii="仿宋_GB2312" w:hAnsi="仿宋" w:eastAsia="仿宋_GB2312"/>
          <w:color w:val="333333"/>
          <w:sz w:val="32"/>
          <w:szCs w:val="32"/>
          <w:shd w:val="clear" w:color="auto" w:fill="FFFFFF"/>
        </w:rPr>
        <w:t>，</w:t>
      </w:r>
      <w:r>
        <w:rPr>
          <w:rFonts w:hint="eastAsia" w:eastAsia="仿宋_GB2312"/>
          <w:sz w:val="32"/>
          <w:szCs w:val="32"/>
        </w:rPr>
        <w:t>主要对零陵区全域地质灾害调查和风险评价，全区范围内共有1:10000 图幅101幅，在进行遥感解译和成果图件处理及提交时，需要分别对重点斜坡单元勘查图幅、各乡镇综合图幅及全县域图幅进行数据分析、处理及制作，并最终提交各类成果图件，对图形处理设备要求高。四是</w:t>
      </w:r>
      <w:r>
        <w:rPr>
          <w:rFonts w:hint="eastAsia" w:eastAsia="仿宋_GB2312"/>
          <w:sz w:val="32"/>
          <w:szCs w:val="32"/>
          <w:lang w:val="en-US" w:eastAsia="zh-CN"/>
        </w:rPr>
        <w:t>便携式钻机用于农田地土样精准取样应用研究经费补助20万元</w:t>
      </w:r>
      <w:r>
        <w:rPr>
          <w:rFonts w:hint="eastAsia" w:eastAsia="仿宋_GB2312"/>
          <w:sz w:val="32"/>
          <w:szCs w:val="32"/>
        </w:rPr>
        <w:t>，</w:t>
      </w:r>
      <w:r>
        <w:rPr>
          <w:rFonts w:hint="eastAsia" w:ascii="仿宋_GB2312" w:hAnsi="仿宋" w:eastAsia="仿宋_GB2312"/>
          <w:color w:val="333333"/>
          <w:sz w:val="32"/>
          <w:szCs w:val="32"/>
          <w:shd w:val="clear" w:color="auto" w:fill="FFFFFF"/>
        </w:rPr>
        <w:t>以上工作均已按期全面完成</w:t>
      </w:r>
      <w:r>
        <w:rPr>
          <w:rFonts w:hint="eastAsia" w:eastAsia="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eastAsia="仿宋_GB2312"/>
          <w:sz w:val="32"/>
          <w:szCs w:val="32"/>
        </w:rPr>
      </w:pPr>
      <w:r>
        <w:rPr>
          <w:rFonts w:hint="default" w:ascii="Times New Roman" w:hAnsi="Times New Roman" w:eastAsia="仿宋_GB2312" w:cs="Times New Roman"/>
          <w:sz w:val="32"/>
          <w:szCs w:val="32"/>
          <w:lang w:val="en-US" w:eastAsia="zh-CN"/>
        </w:rPr>
        <w:t>②</w:t>
      </w:r>
      <w:r>
        <w:rPr>
          <w:rFonts w:hint="eastAsia" w:ascii="Times New Roman" w:hAnsi="Times New Roman" w:eastAsia="仿宋_GB2312" w:cs="Times New Roman"/>
          <w:sz w:val="32"/>
          <w:szCs w:val="32"/>
          <w:lang w:val="en-US" w:eastAsia="zh-CN"/>
        </w:rPr>
        <w:t>运行维</w:t>
      </w:r>
      <w:r>
        <w:rPr>
          <w:rFonts w:hint="eastAsia" w:eastAsia="仿宋_GB2312"/>
          <w:sz w:val="32"/>
          <w:szCs w:val="32"/>
        </w:rPr>
        <w:t>护经费</w:t>
      </w:r>
      <w:r>
        <w:rPr>
          <w:rFonts w:hint="eastAsia" w:eastAsia="仿宋_GB2312"/>
          <w:sz w:val="32"/>
          <w:szCs w:val="32"/>
          <w:lang w:val="en-US" w:eastAsia="zh-CN"/>
        </w:rPr>
        <w:t>100</w:t>
      </w:r>
      <w:r>
        <w:rPr>
          <w:rFonts w:hint="eastAsia" w:eastAsia="仿宋_GB2312"/>
          <w:sz w:val="32"/>
          <w:szCs w:val="32"/>
        </w:rPr>
        <w:t>万元，用于</w:t>
      </w:r>
      <w:r>
        <w:rPr>
          <w:rFonts w:hint="eastAsia" w:eastAsia="仿宋_GB2312"/>
          <w:sz w:val="32"/>
          <w:szCs w:val="32"/>
          <w:lang w:eastAsia="zh-CN"/>
        </w:rPr>
        <w:t>永州市应急中心能力建设</w:t>
      </w:r>
      <w:r>
        <w:rPr>
          <w:rFonts w:hint="eastAsia" w:eastAsia="仿宋_GB2312"/>
          <w:sz w:val="32"/>
          <w:szCs w:val="32"/>
          <w:lang w:val="en-US" w:eastAsia="zh-CN"/>
        </w:rPr>
        <w:t>100万元，</w:t>
      </w:r>
      <w:r>
        <w:rPr>
          <w:rFonts w:hint="eastAsia" w:ascii="仿宋_GB2312" w:hAnsi="仿宋" w:eastAsia="仿宋_GB2312"/>
          <w:color w:val="333333"/>
          <w:sz w:val="32"/>
          <w:szCs w:val="32"/>
          <w:shd w:val="clear" w:color="auto" w:fill="FFFFFF"/>
        </w:rPr>
        <w:t>以上工作均已按期全面完成</w:t>
      </w:r>
      <w:r>
        <w:rPr>
          <w:rFonts w:hint="eastAsia" w:eastAsia="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eastAsia="黑体"/>
          <w:sz w:val="32"/>
          <w:szCs w:val="32"/>
        </w:rPr>
      </w:pPr>
      <w:r>
        <w:rPr>
          <w:rFonts w:hint="eastAsia" w:eastAsia="黑体"/>
          <w:sz w:val="32"/>
          <w:szCs w:val="32"/>
        </w:rPr>
        <w:t>七、存在的问题及原因分析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eastAsia="仿宋_GB2312"/>
          <w:color w:val="333333"/>
          <w:sz w:val="32"/>
          <w:szCs w:val="32"/>
          <w:shd w:val="clear" w:color="auto" w:fill="FFFFFF"/>
        </w:rPr>
      </w:pPr>
      <w:r>
        <w:rPr>
          <w:rFonts w:hint="eastAsia" w:ascii="仿宋_GB2312" w:hAnsi="仿宋" w:eastAsia="仿宋_GB2312" w:cs="宋体"/>
          <w:color w:val="000000"/>
          <w:kern w:val="0"/>
          <w:sz w:val="32"/>
          <w:szCs w:val="32"/>
        </w:rPr>
        <w:t>本部门存在年中调整预算情况，主要是因为根据省院、省自然资源厅安排增加了临时性工作。财政</w:t>
      </w:r>
      <w:r>
        <w:rPr>
          <w:rFonts w:hint="eastAsia" w:ascii="仿宋_GB2312" w:eastAsia="仿宋_GB2312"/>
          <w:color w:val="333333"/>
          <w:sz w:val="32"/>
          <w:szCs w:val="32"/>
          <w:shd w:val="clear" w:color="auto" w:fill="FFFFFF"/>
        </w:rPr>
        <w:t>项目上指标的时间较晚，跨年度的地质、环保项目较多，导致这部分指标当年支出进度较慢，结余资金数额较大。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eastAsia="黑体"/>
          <w:sz w:val="32"/>
          <w:szCs w:val="32"/>
        </w:rPr>
      </w:pPr>
      <w:r>
        <w:rPr>
          <w:rFonts w:hint="eastAsia" w:eastAsia="黑体"/>
          <w:sz w:val="32"/>
          <w:szCs w:val="32"/>
        </w:rPr>
        <w:t>八、下一步改进措施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本部门将进一步加强预算管理工作，增强内部机构各科室的预算管理意识，严格按照预算编制的相关制度和要求，公用经费根据单位的年度工作重点和项目专项工作规划，细化预算编制工作，做到编制范围尽可能全面、不漏项，提高预算编制的准确性，加强预算的约束力，进一步提高预算编制的科学性、合理性、严谨性和可控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eastAsia="黑体"/>
          <w:sz w:val="32"/>
          <w:szCs w:val="32"/>
        </w:rPr>
      </w:pPr>
      <w:r>
        <w:rPr>
          <w:rFonts w:hint="eastAsia" w:eastAsia="黑体"/>
          <w:sz w:val="32"/>
          <w:szCs w:val="32"/>
        </w:rPr>
        <w:t>九、部门整体支出绩效自评结果拟应用和公开情况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eastAsia="仿宋_GB2312"/>
          <w:sz w:val="32"/>
          <w:szCs w:val="32"/>
        </w:rPr>
      </w:pPr>
      <w:r>
        <w:rPr>
          <w:rFonts w:hint="eastAsia" w:ascii="仿宋_GB2312" w:eastAsia="仿宋_GB2312"/>
          <w:color w:val="333333"/>
          <w:sz w:val="32"/>
          <w:szCs w:val="32"/>
          <w:shd w:val="clear" w:color="auto" w:fill="FFFFFF"/>
        </w:rPr>
        <w:t>20</w:t>
      </w:r>
      <w:r>
        <w:rPr>
          <w:rFonts w:hint="eastAsia" w:ascii="仿宋_GB2312" w:eastAsia="仿宋_GB2312"/>
          <w:color w:val="333333"/>
          <w:sz w:val="32"/>
          <w:szCs w:val="32"/>
          <w:shd w:val="clear" w:color="auto" w:fill="FFFFFF"/>
          <w:lang w:val="en-US" w:eastAsia="zh-CN"/>
        </w:rPr>
        <w:t>20</w:t>
      </w:r>
      <w:r>
        <w:rPr>
          <w:rFonts w:hint="eastAsia" w:ascii="仿宋_GB2312" w:eastAsia="仿宋_GB2312"/>
          <w:color w:val="333333"/>
          <w:sz w:val="32"/>
          <w:szCs w:val="32"/>
          <w:shd w:val="clear" w:color="auto" w:fill="FFFFFF"/>
        </w:rPr>
        <w:t>年绩效评价自评材料在省财政厅统一网址公开挂网</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kern w:val="0"/>
          <w:sz w:val="32"/>
          <w:szCs w:val="32"/>
        </w:rPr>
      </w:pPr>
      <w:r>
        <w:rPr>
          <w:rFonts w:hint="eastAsia" w:ascii="仿宋_GB2312" w:eastAsia="仿宋_GB2312"/>
          <w:color w:val="333333"/>
          <w:sz w:val="32"/>
          <w:szCs w:val="32"/>
        </w:rPr>
        <w:t>附件：</w:t>
      </w:r>
      <w:r>
        <w:rPr>
          <w:rFonts w:hint="eastAsia" w:ascii="仿宋_GB2312" w:eastAsia="仿宋_GB2312"/>
          <w:color w:val="333333"/>
          <w:sz w:val="32"/>
          <w:szCs w:val="32"/>
          <w:lang w:val="en-US" w:eastAsia="zh-CN"/>
        </w:rPr>
        <w:t>1.</w:t>
      </w:r>
      <w:r>
        <w:rPr>
          <w:rFonts w:hint="eastAsia" w:ascii="仿宋_GB2312" w:eastAsia="仿宋_GB2312"/>
          <w:kern w:val="0"/>
          <w:sz w:val="32"/>
          <w:szCs w:val="32"/>
        </w:rPr>
        <w:t>202</w:t>
      </w:r>
      <w:r>
        <w:rPr>
          <w:rFonts w:hint="eastAsia" w:ascii="仿宋_GB2312" w:eastAsia="仿宋_GB2312"/>
          <w:kern w:val="0"/>
          <w:sz w:val="32"/>
          <w:szCs w:val="32"/>
          <w:lang w:val="en-US" w:eastAsia="zh-CN"/>
        </w:rPr>
        <w:t>1</w:t>
      </w:r>
      <w:r>
        <w:rPr>
          <w:rFonts w:hint="eastAsia" w:ascii="仿宋_GB2312" w:eastAsia="仿宋_GB2312"/>
          <w:kern w:val="0"/>
          <w:sz w:val="32"/>
          <w:szCs w:val="32"/>
        </w:rPr>
        <w:t>年度单位整体支出绩效评价基础数据表</w:t>
      </w:r>
    </w:p>
    <w:p>
      <w:pPr>
        <w:keepNext w:val="0"/>
        <w:keepLines w:val="0"/>
        <w:pageBreakBefore w:val="0"/>
        <w:kinsoku/>
        <w:wordWrap/>
        <w:overflowPunct/>
        <w:topLinePunct w:val="0"/>
        <w:autoSpaceDE/>
        <w:autoSpaceDN/>
        <w:bidi w:val="0"/>
        <w:adjustRightInd/>
        <w:snapToGrid/>
        <w:spacing w:line="600" w:lineRule="exact"/>
        <w:ind w:firstLine="960" w:firstLineChars="300"/>
        <w:textAlignment w:val="auto"/>
        <w:rPr>
          <w:rFonts w:hint="eastAsia" w:eastAsia="黑体"/>
          <w:sz w:val="32"/>
          <w:szCs w:val="32"/>
        </w:rPr>
      </w:pPr>
      <w:r>
        <w:rPr>
          <w:rFonts w:hint="eastAsia" w:ascii="仿宋_GB2312" w:eastAsia="仿宋_GB2312"/>
          <w:color w:val="333333"/>
          <w:sz w:val="32"/>
          <w:szCs w:val="32"/>
        </w:rPr>
        <w:t>2</w:t>
      </w:r>
      <w:r>
        <w:rPr>
          <w:rFonts w:hint="eastAsia" w:ascii="仿宋_GB2312" w:eastAsia="仿宋_GB2312"/>
          <w:color w:val="333333"/>
          <w:sz w:val="32"/>
          <w:szCs w:val="32"/>
          <w:lang w:val="en-US" w:eastAsia="zh-CN"/>
        </w:rPr>
        <w:t>.</w:t>
      </w: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1</w:t>
      </w:r>
      <w:r>
        <w:rPr>
          <w:rFonts w:hint="eastAsia" w:ascii="仿宋_GB2312" w:eastAsia="仿宋_GB2312"/>
          <w:color w:val="000000"/>
          <w:kern w:val="0"/>
          <w:sz w:val="32"/>
          <w:szCs w:val="32"/>
        </w:rPr>
        <w:t>年度单位整体支出绩效自评</w:t>
      </w:r>
    </w:p>
    <w:p>
      <w:pPr>
        <w:widowControl/>
        <w:spacing w:after="156" w:afterLines="50" w:line="600" w:lineRule="exact"/>
        <w:jc w:val="left"/>
        <w:rPr>
          <w:rFonts w:hint="eastAsia" w:eastAsia="黑体"/>
          <w:sz w:val="32"/>
          <w:szCs w:val="32"/>
        </w:rPr>
      </w:pPr>
    </w:p>
    <w:p>
      <w:pPr>
        <w:widowControl/>
        <w:spacing w:after="156" w:afterLines="50" w:line="600" w:lineRule="exact"/>
        <w:jc w:val="left"/>
        <w:rPr>
          <w:rFonts w:hint="eastAsia" w:eastAsia="黑体"/>
          <w:sz w:val="32"/>
          <w:szCs w:val="32"/>
        </w:rPr>
      </w:pPr>
    </w:p>
    <w:p>
      <w:pPr>
        <w:widowControl/>
        <w:spacing w:after="156" w:afterLines="50" w:line="600" w:lineRule="exact"/>
        <w:jc w:val="left"/>
        <w:rPr>
          <w:rFonts w:hint="eastAsia" w:eastAsia="黑体"/>
          <w:sz w:val="32"/>
          <w:szCs w:val="32"/>
        </w:rPr>
      </w:pPr>
    </w:p>
    <w:p>
      <w:pPr>
        <w:widowControl/>
        <w:spacing w:after="156" w:afterLines="50" w:line="600" w:lineRule="exact"/>
        <w:jc w:val="left"/>
        <w:rPr>
          <w:rFonts w:hint="eastAsia" w:eastAsia="黑体"/>
          <w:sz w:val="32"/>
          <w:szCs w:val="32"/>
        </w:rPr>
      </w:pPr>
    </w:p>
    <w:p>
      <w:pPr>
        <w:widowControl/>
        <w:spacing w:after="156" w:afterLines="50" w:line="600" w:lineRule="exact"/>
        <w:jc w:val="left"/>
        <w:rPr>
          <w:rFonts w:hint="eastAsia" w:eastAsia="黑体"/>
          <w:sz w:val="32"/>
          <w:szCs w:val="32"/>
        </w:rPr>
      </w:pPr>
    </w:p>
    <w:p>
      <w:pPr>
        <w:widowControl/>
        <w:spacing w:after="156" w:afterLines="50" w:line="600" w:lineRule="exact"/>
        <w:jc w:val="left"/>
        <w:rPr>
          <w:rFonts w:hint="eastAsia" w:eastAsia="黑体"/>
          <w:sz w:val="32"/>
          <w:szCs w:val="32"/>
        </w:rPr>
      </w:pPr>
    </w:p>
    <w:p>
      <w:pPr>
        <w:widowControl/>
        <w:spacing w:after="156" w:afterLines="50" w:line="600" w:lineRule="exact"/>
        <w:jc w:val="left"/>
        <w:rPr>
          <w:rFonts w:eastAsia="黑体"/>
          <w:sz w:val="32"/>
          <w:szCs w:val="32"/>
        </w:rPr>
      </w:pPr>
      <w:r>
        <w:rPr>
          <w:rFonts w:hint="eastAsia" w:eastAsia="黑体"/>
          <w:sz w:val="32"/>
          <w:szCs w:val="32"/>
        </w:rPr>
        <w:t>附件</w:t>
      </w:r>
      <w:r>
        <w:rPr>
          <w:rFonts w:eastAsia="黑体"/>
          <w:sz w:val="32"/>
          <w:szCs w:val="32"/>
        </w:rPr>
        <w:t>2</w:t>
      </w:r>
    </w:p>
    <w:p>
      <w:pPr>
        <w:spacing w:after="156" w:afterLines="50" w:line="600" w:lineRule="exact"/>
        <w:jc w:val="center"/>
        <w:rPr>
          <w:rFonts w:eastAsia="仿宋_GB2312"/>
          <w:kern w:val="0"/>
          <w:sz w:val="24"/>
        </w:rPr>
      </w:pPr>
      <w:r>
        <w:rPr>
          <w:rFonts w:eastAsia="方正小标宋_GBK"/>
          <w:kern w:val="0"/>
          <w:sz w:val="36"/>
          <w:szCs w:val="36"/>
        </w:rPr>
        <w:t>202</w:t>
      </w:r>
      <w:r>
        <w:rPr>
          <w:rFonts w:hint="eastAsia" w:eastAsia="方正小标宋_GBK"/>
          <w:kern w:val="0"/>
          <w:sz w:val="36"/>
          <w:szCs w:val="36"/>
          <w:lang w:val="en-US" w:eastAsia="zh-CN"/>
        </w:rPr>
        <w:t>1</w:t>
      </w:r>
      <w:r>
        <w:rPr>
          <w:rFonts w:hint="eastAsia" w:eastAsia="方正小标宋_GBK"/>
          <w:kern w:val="0"/>
          <w:sz w:val="36"/>
          <w:szCs w:val="36"/>
        </w:rPr>
        <w:t>年度单位整体支出绩效评价基础数据表</w:t>
      </w:r>
    </w:p>
    <w:tbl>
      <w:tblPr>
        <w:tblStyle w:val="8"/>
        <w:tblW w:w="9465" w:type="dxa"/>
        <w:jc w:val="center"/>
        <w:tblLayout w:type="fixed"/>
        <w:tblCellMar>
          <w:top w:w="0" w:type="dxa"/>
          <w:left w:w="108" w:type="dxa"/>
          <w:bottom w:w="0" w:type="dxa"/>
          <w:right w:w="108" w:type="dxa"/>
        </w:tblCellMar>
      </w:tblPr>
      <w:tblGrid>
        <w:gridCol w:w="4400"/>
        <w:gridCol w:w="476"/>
        <w:gridCol w:w="1134"/>
        <w:gridCol w:w="512"/>
        <w:gridCol w:w="1111"/>
        <w:gridCol w:w="969"/>
        <w:gridCol w:w="863"/>
      </w:tblGrid>
      <w:tr>
        <w:tblPrEx>
          <w:tblCellMar>
            <w:top w:w="0" w:type="dxa"/>
            <w:left w:w="108" w:type="dxa"/>
            <w:bottom w:w="0" w:type="dxa"/>
            <w:right w:w="108" w:type="dxa"/>
          </w:tblCellMar>
        </w:tblPrEx>
        <w:trPr>
          <w:trHeight w:val="397" w:hRule="atLeast"/>
          <w:jc w:val="center"/>
        </w:trPr>
        <w:tc>
          <w:tcPr>
            <w:tcW w:w="44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财政供养人员情况（人）</w:t>
            </w:r>
          </w:p>
        </w:tc>
        <w:tc>
          <w:tcPr>
            <w:tcW w:w="161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编制数</w:t>
            </w:r>
          </w:p>
        </w:tc>
        <w:tc>
          <w:tcPr>
            <w:tcW w:w="1623"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lang w:val="en-US" w:eastAsia="zh-CN"/>
              </w:rPr>
              <w:t>1</w:t>
            </w:r>
            <w:r>
              <w:rPr>
                <w:rFonts w:hint="eastAsia" w:eastAsia="仿宋_GB2312"/>
                <w:b/>
                <w:bCs/>
                <w:kern w:val="0"/>
                <w:szCs w:val="21"/>
              </w:rPr>
              <w:t>年实际  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控制率</w:t>
            </w:r>
          </w:p>
        </w:tc>
      </w:tr>
      <w:tr>
        <w:tblPrEx>
          <w:tblCellMar>
            <w:top w:w="0" w:type="dxa"/>
            <w:left w:w="108" w:type="dxa"/>
            <w:bottom w:w="0" w:type="dxa"/>
            <w:right w:w="108" w:type="dxa"/>
          </w:tblCellMar>
        </w:tblPrEx>
        <w:trPr>
          <w:trHeight w:val="397" w:hRule="atLeast"/>
          <w:jc w:val="center"/>
        </w:trPr>
        <w:tc>
          <w:tcPr>
            <w:tcW w:w="4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1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384</w:t>
            </w:r>
          </w:p>
        </w:tc>
        <w:tc>
          <w:tcPr>
            <w:tcW w:w="1623"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303</w:t>
            </w: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78.90</w:t>
            </w: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经费控制情况（万元）</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年决算数</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lang w:val="en-US" w:eastAsia="zh-CN"/>
              </w:rPr>
              <w:t>1</w:t>
            </w:r>
            <w:r>
              <w:rPr>
                <w:rFonts w:hint="eastAsia" w:eastAsia="仿宋_GB2312"/>
                <w:b/>
                <w:bCs/>
                <w:kern w:val="0"/>
                <w:szCs w:val="21"/>
              </w:rPr>
              <w:t>年预算数</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lang w:val="en-US" w:eastAsia="zh-CN"/>
              </w:rPr>
              <w:t>1</w:t>
            </w:r>
            <w:r>
              <w:rPr>
                <w:rFonts w:hint="eastAsia" w:eastAsia="仿宋_GB2312"/>
                <w:b/>
                <w:bCs/>
                <w:kern w:val="0"/>
                <w:szCs w:val="21"/>
              </w:rPr>
              <w:t>年决算数</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三公经费</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其中：公车购置</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公车运行维护</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项目支出：</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349.93</w:t>
            </w:r>
          </w:p>
        </w:tc>
        <w:tc>
          <w:tcPr>
            <w:tcW w:w="1623" w:type="dxa"/>
            <w:gridSpan w:val="2"/>
            <w:tcBorders>
              <w:top w:val="single" w:color="auto" w:sz="4" w:space="0"/>
              <w:left w:val="nil"/>
              <w:bottom w:val="single" w:color="auto" w:sz="4" w:space="0"/>
              <w:right w:val="single" w:color="000000" w:sz="4" w:space="0"/>
            </w:tcBorders>
            <w:noWrap w:val="0"/>
            <w:vAlign w:val="top"/>
          </w:tcPr>
          <w:p>
            <w:r>
              <w:rPr>
                <w:rFonts w:hint="eastAsia"/>
              </w:rPr>
              <w:t xml:space="preserve">          </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629.83</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0</w:t>
            </w:r>
          </w:p>
        </w:tc>
        <w:tc>
          <w:tcPr>
            <w:tcW w:w="1623" w:type="dxa"/>
            <w:gridSpan w:val="2"/>
            <w:tcBorders>
              <w:top w:val="single" w:color="auto" w:sz="4" w:space="0"/>
              <w:left w:val="nil"/>
              <w:bottom w:val="single" w:color="auto" w:sz="4" w:space="0"/>
              <w:right w:val="single" w:color="000000" w:sz="4" w:space="0"/>
            </w:tcBorders>
            <w:noWrap w:val="0"/>
            <w:vAlign w:val="top"/>
          </w:tcPr>
          <w:p>
            <w:pPr>
              <w:jc w:val="cente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40.32</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100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专用设备购置</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办公设备购置</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rPr>
            </w:pPr>
            <w:r>
              <w:rPr>
                <w:rFonts w:hint="eastAsia" w:eastAsia="仿宋_GB2312"/>
                <w:kern w:val="0"/>
                <w:szCs w:val="21"/>
              </w:rPr>
              <w:t>0.32</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100</w:t>
            </w:r>
          </w:p>
        </w:tc>
      </w:tr>
      <w:tr>
        <w:tblPrEx>
          <w:tblCellMar>
            <w:top w:w="0" w:type="dxa"/>
            <w:left w:w="108" w:type="dxa"/>
            <w:bottom w:w="0" w:type="dxa"/>
            <w:right w:w="108" w:type="dxa"/>
          </w:tblCellMar>
        </w:tblPrEx>
        <w:trPr>
          <w:trHeight w:val="653"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大型修缮</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rPr>
            </w:pPr>
            <w:r>
              <w:rPr>
                <w:rFonts w:hint="eastAsia" w:eastAsia="仿宋_GB2312"/>
                <w:kern w:val="0"/>
                <w:szCs w:val="21"/>
              </w:rPr>
              <w:t>40</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3</w:t>
            </w:r>
            <w:r>
              <w:rPr>
                <w:rFonts w:hint="eastAsia" w:eastAsia="仿宋_GB2312"/>
                <w:kern w:val="0"/>
                <w:szCs w:val="21"/>
              </w:rPr>
              <w:t>、省级专项资金（一个专项一行）</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309.61</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529.83</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东安、城步地质灾害调查</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4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多用途便携式钻机研发与应用</w:t>
            </w:r>
          </w:p>
        </w:tc>
        <w:tc>
          <w:tcPr>
            <w:tcW w:w="161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p>
        </w:tc>
        <w:tc>
          <w:tcPr>
            <w:tcW w:w="1623"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4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零陵地质灾害调查</w:t>
            </w:r>
          </w:p>
        </w:tc>
        <w:tc>
          <w:tcPr>
            <w:tcW w:w="161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Cs w:val="21"/>
              </w:rPr>
            </w:pPr>
          </w:p>
        </w:tc>
        <w:tc>
          <w:tcPr>
            <w:tcW w:w="1623"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永州市矿产资源国情调查</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33.13</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177.75</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永州市砂石骨料资源调查评价</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152</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江永县集镇地质灾害勘查</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80</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新宁县1：1万地质灾害调查和风险评价</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5.83</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150.72</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永州零陵区1：1万地质灾害调查和风险评价</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38.65</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181.35</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eastAsia="zh-CN"/>
              </w:rPr>
            </w:pPr>
            <w:r>
              <w:rPr>
                <w:rFonts w:hint="eastAsia" w:eastAsia="仿宋_GB2312"/>
                <w:kern w:val="0"/>
                <w:szCs w:val="21"/>
              </w:rPr>
              <w:t>便携式钻机用于农田地土样精准取样应用研</w:t>
            </w:r>
            <w:r>
              <w:rPr>
                <w:rFonts w:hint="eastAsia" w:eastAsia="仿宋_GB2312"/>
                <w:kern w:val="0"/>
                <w:szCs w:val="21"/>
                <w:lang w:eastAsia="zh-CN"/>
              </w:rPr>
              <w:t>究</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公用经费</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30　</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30　</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其中：办公经费</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5</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5</w:t>
            </w:r>
          </w:p>
        </w:tc>
      </w:tr>
      <w:tr>
        <w:tblPrEx>
          <w:tblCellMar>
            <w:top w:w="0" w:type="dxa"/>
            <w:left w:w="108" w:type="dxa"/>
            <w:bottom w:w="0" w:type="dxa"/>
            <w:right w:w="108" w:type="dxa"/>
          </w:tblCellMar>
        </w:tblPrEx>
        <w:trPr>
          <w:trHeight w:val="397" w:hRule="atLeast"/>
          <w:jc w:val="center"/>
        </w:trPr>
        <w:tc>
          <w:tcPr>
            <w:tcW w:w="44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水费、电费、差旅费</w:t>
            </w: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15</w:t>
            </w:r>
          </w:p>
        </w:tc>
        <w:tc>
          <w:tcPr>
            <w:tcW w:w="16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15</w:t>
            </w:r>
          </w:p>
        </w:tc>
      </w:tr>
      <w:tr>
        <w:tblPrEx>
          <w:tblCellMar>
            <w:top w:w="0" w:type="dxa"/>
            <w:left w:w="108" w:type="dxa"/>
            <w:bottom w:w="0" w:type="dxa"/>
            <w:right w:w="108" w:type="dxa"/>
          </w:tblCellMar>
        </w:tblPrEx>
        <w:trPr>
          <w:trHeight w:val="397" w:hRule="atLeast"/>
          <w:jc w:val="center"/>
        </w:trPr>
        <w:tc>
          <w:tcPr>
            <w:tcW w:w="44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会议费、培训费</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政府采购金额</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r>
      <w:tr>
        <w:tblPrEx>
          <w:tblCellMar>
            <w:top w:w="0" w:type="dxa"/>
            <w:left w:w="108" w:type="dxa"/>
            <w:bottom w:w="0" w:type="dxa"/>
            <w:right w:w="108" w:type="dxa"/>
          </w:tblCellMar>
        </w:tblPrEx>
        <w:trPr>
          <w:trHeight w:val="397"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部门基本支出预算调整</w:t>
            </w:r>
            <w:r>
              <w:rPr>
                <w:rFonts w:eastAsia="仿宋_GB2312"/>
                <w:kern w:val="0"/>
                <w:szCs w:val="21"/>
              </w:rPr>
              <w:t xml:space="preserve"> </w:t>
            </w:r>
          </w:p>
        </w:tc>
        <w:tc>
          <w:tcPr>
            <w:tcW w:w="16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eastAsia="仿宋_GB2312"/>
                <w:kern w:val="0"/>
                <w:szCs w:val="21"/>
              </w:rPr>
              <w:t>——</w:t>
            </w:r>
          </w:p>
        </w:tc>
        <w:tc>
          <w:tcPr>
            <w:tcW w:w="162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837" w:hRule="atLeast"/>
          <w:jc w:val="center"/>
        </w:trPr>
        <w:tc>
          <w:tcPr>
            <w:tcW w:w="44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eastAsia="zh-CN"/>
              </w:rPr>
            </w:pPr>
            <w:r>
              <w:rPr>
                <w:rFonts w:hint="eastAsia" w:eastAsia="仿宋_GB2312"/>
                <w:kern w:val="0"/>
                <w:szCs w:val="21"/>
              </w:rPr>
              <w:t>楼堂馆所控制情况</w:t>
            </w:r>
          </w:p>
          <w:p>
            <w:pPr>
              <w:widowControl/>
              <w:jc w:val="center"/>
              <w:rPr>
                <w:rFonts w:eastAsia="仿宋_GB2312"/>
                <w:kern w:val="0"/>
                <w:szCs w:val="21"/>
              </w:rPr>
            </w:pPr>
            <w:r>
              <w:rPr>
                <w:rFonts w:hint="eastAsia" w:eastAsia="仿宋_GB2312"/>
                <w:kern w:val="0"/>
                <w:szCs w:val="21"/>
              </w:rPr>
              <w:t>（</w:t>
            </w:r>
            <w:r>
              <w:rPr>
                <w:rFonts w:eastAsia="仿宋_GB2312"/>
                <w:kern w:val="0"/>
                <w:szCs w:val="21"/>
              </w:rPr>
              <w:t>2020</w:t>
            </w:r>
            <w:r>
              <w:rPr>
                <w:rFonts w:hint="eastAsia" w:eastAsia="仿宋_GB2312"/>
                <w:kern w:val="0"/>
                <w:szCs w:val="21"/>
              </w:rPr>
              <w:t>年完工项目）</w:t>
            </w:r>
          </w:p>
        </w:tc>
        <w:tc>
          <w:tcPr>
            <w:tcW w:w="4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szCs w:val="21"/>
                <w:lang w:eastAsia="zh-CN"/>
              </w:rPr>
            </w:pPr>
            <w:r>
              <w:rPr>
                <w:rFonts w:hint="eastAsia" w:eastAsia="仿宋_GB2312"/>
                <w:bCs/>
                <w:kern w:val="0"/>
                <w:szCs w:val="21"/>
              </w:rPr>
              <w:t>批复规模</w:t>
            </w:r>
          </w:p>
          <w:p>
            <w:pPr>
              <w:widowControl/>
              <w:spacing w:line="240" w:lineRule="exact"/>
              <w:jc w:val="center"/>
              <w:rPr>
                <w:rFonts w:eastAsia="仿宋_GB2312"/>
                <w:bCs/>
                <w:kern w:val="0"/>
                <w:szCs w:val="21"/>
              </w:rPr>
            </w:pP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512"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bCs/>
                <w:kern w:val="0"/>
                <w:szCs w:val="21"/>
              </w:rPr>
            </w:pPr>
            <w:r>
              <w:rPr>
                <w:rFonts w:hint="eastAsia" w:eastAsia="仿宋_GB2312"/>
                <w:bCs/>
                <w:kern w:val="0"/>
                <w:szCs w:val="21"/>
              </w:rPr>
              <w:t>投资概算控制率</w:t>
            </w:r>
          </w:p>
        </w:tc>
      </w:tr>
      <w:tr>
        <w:tblPrEx>
          <w:tblCellMar>
            <w:top w:w="0" w:type="dxa"/>
            <w:left w:w="108" w:type="dxa"/>
            <w:bottom w:w="0" w:type="dxa"/>
            <w:right w:w="108" w:type="dxa"/>
          </w:tblCellMar>
        </w:tblPrEx>
        <w:trPr>
          <w:trHeight w:val="454" w:hRule="atLeast"/>
          <w:jc w:val="center"/>
        </w:trPr>
        <w:tc>
          <w:tcPr>
            <w:tcW w:w="44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476"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无</w:t>
            </w:r>
          </w:p>
        </w:tc>
        <w:tc>
          <w:tcPr>
            <w:tcW w:w="1134"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无</w:t>
            </w:r>
          </w:p>
        </w:tc>
        <w:tc>
          <w:tcPr>
            <w:tcW w:w="512"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无</w:t>
            </w:r>
          </w:p>
        </w:tc>
        <w:tc>
          <w:tcPr>
            <w:tcW w:w="1111"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无</w:t>
            </w:r>
          </w:p>
        </w:tc>
        <w:tc>
          <w:tcPr>
            <w:tcW w:w="969"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无</w:t>
            </w:r>
          </w:p>
        </w:tc>
        <w:tc>
          <w:tcPr>
            <w:tcW w:w="863"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无</w:t>
            </w:r>
          </w:p>
        </w:tc>
      </w:tr>
      <w:tr>
        <w:tblPrEx>
          <w:tblCellMar>
            <w:top w:w="0" w:type="dxa"/>
            <w:left w:w="108" w:type="dxa"/>
            <w:bottom w:w="0" w:type="dxa"/>
            <w:right w:w="108" w:type="dxa"/>
          </w:tblCellMar>
        </w:tblPrEx>
        <w:trPr>
          <w:trHeight w:val="756" w:hRule="atLeast"/>
          <w:jc w:val="center"/>
        </w:trPr>
        <w:tc>
          <w:tcPr>
            <w:tcW w:w="4400"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厉行节约保障措施</w:t>
            </w:r>
          </w:p>
        </w:tc>
        <w:tc>
          <w:tcPr>
            <w:tcW w:w="5065" w:type="dxa"/>
            <w:gridSpan w:val="6"/>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szCs w:val="21"/>
              </w:rPr>
            </w:pPr>
            <w:r>
              <w:rPr>
                <w:rFonts w:hint="eastAsia" w:eastAsia="仿宋_GB2312"/>
                <w:kern w:val="0"/>
                <w:szCs w:val="21"/>
              </w:rPr>
              <w:t>　</w:t>
            </w:r>
          </w:p>
        </w:tc>
      </w:tr>
    </w:tbl>
    <w:p>
      <w:pPr>
        <w:widowControl/>
        <w:jc w:val="left"/>
        <w:rPr>
          <w:rFonts w:eastAsia="仿宋_GB2312"/>
          <w:kern w:val="0"/>
          <w:sz w:val="2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pPr>
        <w:widowControl/>
        <w:jc w:val="left"/>
        <w:rPr>
          <w:rFonts w:eastAsia="仿宋_GB2312"/>
          <w:kern w:val="0"/>
          <w:sz w:val="22"/>
        </w:rPr>
      </w:pPr>
    </w:p>
    <w:p>
      <w:pPr>
        <w:widowControl/>
        <w:spacing w:after="156" w:afterLines="50" w:line="400" w:lineRule="exact"/>
        <w:jc w:val="left"/>
        <w:rPr>
          <w:rFonts w:eastAsia="黑体"/>
          <w:sz w:val="32"/>
          <w:szCs w:val="32"/>
        </w:rPr>
      </w:pPr>
      <w:r>
        <w:rPr>
          <w:rFonts w:hint="eastAsia" w:eastAsia="仿宋_GB2312"/>
          <w:kern w:val="0"/>
          <w:sz w:val="22"/>
        </w:rPr>
        <w:t>填表人：黄宝华  填报日期：202</w:t>
      </w:r>
      <w:r>
        <w:rPr>
          <w:rFonts w:hint="eastAsia" w:eastAsia="仿宋_GB2312"/>
          <w:kern w:val="0"/>
          <w:sz w:val="22"/>
          <w:lang w:val="en-US" w:eastAsia="zh-CN"/>
        </w:rPr>
        <w:t>2</w:t>
      </w:r>
      <w:r>
        <w:rPr>
          <w:rFonts w:hint="eastAsia" w:eastAsia="仿宋_GB2312"/>
          <w:kern w:val="0"/>
          <w:sz w:val="22"/>
        </w:rPr>
        <w:t>.4.26</w:t>
      </w:r>
      <w:r>
        <w:rPr>
          <w:rFonts w:eastAsia="仿宋_GB2312"/>
          <w:kern w:val="0"/>
          <w:sz w:val="22"/>
        </w:rPr>
        <w:t xml:space="preserve"> </w:t>
      </w:r>
      <w:r>
        <w:rPr>
          <w:rFonts w:hint="eastAsia" w:eastAsia="仿宋_GB2312"/>
          <w:kern w:val="0"/>
          <w:sz w:val="22"/>
        </w:rPr>
        <w:t xml:space="preserve"> 联系电话：</w:t>
      </w:r>
      <w:r>
        <w:rPr>
          <w:rFonts w:eastAsia="仿宋_GB2312"/>
          <w:kern w:val="0"/>
          <w:sz w:val="22"/>
        </w:rPr>
        <w:t xml:space="preserve"> </w:t>
      </w:r>
      <w:r>
        <w:rPr>
          <w:rFonts w:hint="eastAsia" w:eastAsia="仿宋_GB2312"/>
          <w:kern w:val="0"/>
          <w:sz w:val="22"/>
        </w:rPr>
        <w:t>0746-8369409  单位负责人签字：</w:t>
      </w:r>
      <w:r>
        <w:rPr>
          <w:rFonts w:eastAsia="仿宋_GB2312"/>
          <w:kern w:val="0"/>
          <w:sz w:val="22"/>
        </w:rPr>
        <w:br w:type="page"/>
      </w:r>
      <w:r>
        <w:rPr>
          <w:rFonts w:hint="eastAsia" w:eastAsia="黑体"/>
          <w:sz w:val="32"/>
          <w:szCs w:val="32"/>
        </w:rPr>
        <w:t>附件</w:t>
      </w:r>
      <w:r>
        <w:rPr>
          <w:rFonts w:eastAsia="黑体"/>
          <w:sz w:val="32"/>
          <w:szCs w:val="32"/>
        </w:rPr>
        <w:t>3</w:t>
      </w:r>
    </w:p>
    <w:p>
      <w:pPr>
        <w:widowControl/>
        <w:spacing w:after="156" w:afterLines="50" w:line="400" w:lineRule="exact"/>
        <w:jc w:val="center"/>
        <w:rPr>
          <w:rFonts w:eastAsia="方正小标宋_GBK"/>
          <w:color w:val="000000"/>
          <w:kern w:val="0"/>
          <w:sz w:val="36"/>
          <w:szCs w:val="36"/>
        </w:rPr>
      </w:pPr>
      <w:r>
        <w:rPr>
          <w:rFonts w:eastAsia="方正小标宋_GBK"/>
          <w:color w:val="000000"/>
          <w:kern w:val="0"/>
          <w:sz w:val="36"/>
          <w:szCs w:val="36"/>
        </w:rPr>
        <w:t>202</w:t>
      </w:r>
      <w:r>
        <w:rPr>
          <w:rFonts w:hint="eastAsia" w:eastAsia="方正小标宋_GBK"/>
          <w:color w:val="000000"/>
          <w:kern w:val="0"/>
          <w:sz w:val="36"/>
          <w:szCs w:val="36"/>
          <w:lang w:val="en-US" w:eastAsia="zh-CN"/>
        </w:rPr>
        <w:t>1</w:t>
      </w:r>
      <w:r>
        <w:rPr>
          <w:rFonts w:hint="eastAsia" w:eastAsia="方正小标宋_GBK"/>
          <w:color w:val="000000"/>
          <w:kern w:val="0"/>
          <w:sz w:val="36"/>
          <w:szCs w:val="36"/>
        </w:rPr>
        <w:t>年度单位整体支出绩效自评表</w:t>
      </w:r>
    </w:p>
    <w:tbl>
      <w:tblPr>
        <w:tblStyle w:val="8"/>
        <w:tblW w:w="9993" w:type="dxa"/>
        <w:jc w:val="center"/>
        <w:tblLayout w:type="autofit"/>
        <w:tblCellMar>
          <w:top w:w="0" w:type="dxa"/>
          <w:left w:w="108" w:type="dxa"/>
          <w:bottom w:w="0" w:type="dxa"/>
          <w:right w:w="108" w:type="dxa"/>
        </w:tblCellMar>
      </w:tblPr>
      <w:tblGrid>
        <w:gridCol w:w="1037"/>
        <w:gridCol w:w="1042"/>
        <w:gridCol w:w="902"/>
        <w:gridCol w:w="1165"/>
        <w:gridCol w:w="74"/>
        <w:gridCol w:w="1491"/>
        <w:gridCol w:w="1151"/>
        <w:gridCol w:w="700"/>
        <w:gridCol w:w="1151"/>
        <w:gridCol w:w="1280"/>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省级预算部门名称</w:t>
            </w:r>
          </w:p>
        </w:tc>
        <w:tc>
          <w:tcPr>
            <w:tcW w:w="8913"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湖南省地质矿产勘查开发局四0九队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年度预</w:t>
            </w:r>
          </w:p>
          <w:p>
            <w:pPr>
              <w:widowControl/>
              <w:spacing w:line="240" w:lineRule="exact"/>
              <w:jc w:val="center"/>
              <w:rPr>
                <w:rFonts w:hint="eastAsia" w:eastAsia="仿宋_GB2312"/>
                <w:color w:val="000000"/>
                <w:kern w:val="0"/>
                <w:szCs w:val="21"/>
                <w:lang w:eastAsia="zh-CN"/>
              </w:rPr>
            </w:pPr>
            <w:r>
              <w:rPr>
                <w:rFonts w:hint="eastAsia" w:eastAsia="仿宋_GB2312"/>
                <w:color w:val="000000"/>
                <w:kern w:val="0"/>
                <w:szCs w:val="21"/>
              </w:rPr>
              <w:t>算申请</w:t>
            </w:r>
          </w:p>
          <w:p>
            <w:pPr>
              <w:widowControl/>
              <w:spacing w:line="240" w:lineRule="exact"/>
              <w:jc w:val="center"/>
              <w:rPr>
                <w:rFonts w:eastAsia="仿宋_GB2312"/>
                <w:color w:val="000000"/>
                <w:kern w:val="0"/>
                <w:szCs w:val="21"/>
              </w:rPr>
            </w:pPr>
            <w:r>
              <w:rPr>
                <w:rFonts w:hint="eastAsia" w:eastAsia="仿宋_GB2312"/>
                <w:color w:val="000000"/>
                <w:kern w:val="0"/>
                <w:szCs w:val="21"/>
              </w:rPr>
              <w:t>（万元）</w:t>
            </w:r>
          </w:p>
        </w:tc>
        <w:tc>
          <w:tcPr>
            <w:tcW w:w="2033" w:type="dxa"/>
            <w:gridSpan w:val="2"/>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p>
        </w:tc>
        <w:tc>
          <w:tcPr>
            <w:tcW w:w="1256" w:type="dxa"/>
            <w:gridSpan w:val="2"/>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szCs w:val="21"/>
              </w:rPr>
              <w:t>年初</w:t>
            </w:r>
          </w:p>
          <w:p>
            <w:pPr>
              <w:spacing w:line="240" w:lineRule="exact"/>
              <w:jc w:val="center"/>
              <w:rPr>
                <w:rFonts w:eastAsia="仿宋_GB2312"/>
                <w:szCs w:val="21"/>
              </w:rPr>
            </w:pPr>
            <w:r>
              <w:rPr>
                <w:rFonts w:hint="eastAsia" w:eastAsia="仿宋_GB2312"/>
                <w:szCs w:val="21"/>
              </w:rPr>
              <w:t>预算数</w:t>
            </w:r>
          </w:p>
        </w:tc>
        <w:tc>
          <w:tcPr>
            <w:tcW w:w="1535" w:type="dxa"/>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szCs w:val="21"/>
              </w:rPr>
              <w:t>全年预算数</w:t>
            </w:r>
          </w:p>
        </w:tc>
        <w:tc>
          <w:tcPr>
            <w:tcW w:w="1036" w:type="dxa"/>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szCs w:val="21"/>
              </w:rPr>
              <w:t>全年执行数</w:t>
            </w:r>
          </w:p>
        </w:tc>
        <w:tc>
          <w:tcPr>
            <w:tcW w:w="709" w:type="dxa"/>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szCs w:val="21"/>
              </w:rPr>
              <w:t>分值</w:t>
            </w:r>
          </w:p>
        </w:tc>
        <w:tc>
          <w:tcPr>
            <w:tcW w:w="992" w:type="dxa"/>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szCs w:val="21"/>
              </w:rPr>
              <w:t>执行率</w:t>
            </w:r>
          </w:p>
        </w:tc>
        <w:tc>
          <w:tcPr>
            <w:tcW w:w="1352" w:type="dxa"/>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p>
        </w:tc>
        <w:tc>
          <w:tcPr>
            <w:tcW w:w="2033" w:type="dxa"/>
            <w:gridSpan w:val="2"/>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color w:val="000000"/>
                <w:kern w:val="0"/>
                <w:szCs w:val="21"/>
              </w:rPr>
              <w:t>年度资金总额</w:t>
            </w:r>
          </w:p>
        </w:tc>
        <w:tc>
          <w:tcPr>
            <w:tcW w:w="125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eastAsia="仿宋_GB2312"/>
                <w:szCs w:val="21"/>
                <w:lang w:val="en-US" w:eastAsia="zh-CN"/>
              </w:rPr>
            </w:pPr>
            <w:r>
              <w:rPr>
                <w:rFonts w:hint="eastAsia" w:eastAsia="仿宋_GB2312"/>
                <w:szCs w:val="21"/>
                <w:lang w:val="en-US" w:eastAsia="zh-CN"/>
              </w:rPr>
              <w:t>5968.03</w:t>
            </w:r>
          </w:p>
        </w:tc>
        <w:tc>
          <w:tcPr>
            <w:tcW w:w="1535" w:type="dxa"/>
            <w:tcBorders>
              <w:top w:val="nil"/>
              <w:left w:val="nil"/>
              <w:bottom w:val="single" w:color="auto" w:sz="4" w:space="0"/>
              <w:right w:val="single" w:color="auto" w:sz="4" w:space="0"/>
            </w:tcBorders>
            <w:noWrap w:val="0"/>
            <w:vAlign w:val="center"/>
          </w:tcPr>
          <w:p>
            <w:pPr>
              <w:spacing w:line="240" w:lineRule="exact"/>
              <w:jc w:val="center"/>
              <w:rPr>
                <w:rFonts w:hint="default" w:eastAsia="仿宋_GB2312"/>
                <w:szCs w:val="21"/>
                <w:lang w:val="en-US" w:eastAsia="zh-CN"/>
              </w:rPr>
            </w:pPr>
            <w:r>
              <w:rPr>
                <w:rFonts w:hint="eastAsia" w:eastAsia="仿宋_GB2312"/>
                <w:szCs w:val="21"/>
                <w:lang w:val="en-US" w:eastAsia="zh-CN"/>
              </w:rPr>
              <w:t>7515.76</w:t>
            </w:r>
          </w:p>
        </w:tc>
        <w:tc>
          <w:tcPr>
            <w:tcW w:w="1036" w:type="dxa"/>
            <w:tcBorders>
              <w:top w:val="nil"/>
              <w:left w:val="nil"/>
              <w:bottom w:val="single" w:color="auto" w:sz="4" w:space="0"/>
              <w:right w:val="single" w:color="auto" w:sz="4" w:space="0"/>
            </w:tcBorders>
            <w:noWrap w:val="0"/>
            <w:vAlign w:val="center"/>
          </w:tcPr>
          <w:p>
            <w:pPr>
              <w:spacing w:line="240" w:lineRule="exact"/>
              <w:jc w:val="center"/>
              <w:rPr>
                <w:rFonts w:hint="default" w:eastAsia="仿宋_GB2312"/>
                <w:szCs w:val="21"/>
                <w:lang w:val="en-US" w:eastAsia="zh-CN"/>
              </w:rPr>
            </w:pPr>
            <w:r>
              <w:rPr>
                <w:rFonts w:hint="eastAsia" w:eastAsia="仿宋_GB2312"/>
                <w:szCs w:val="21"/>
                <w:lang w:val="en-US" w:eastAsia="zh-CN"/>
              </w:rPr>
              <w:t>7567.65</w:t>
            </w:r>
          </w:p>
        </w:tc>
        <w:tc>
          <w:tcPr>
            <w:tcW w:w="709" w:type="dxa"/>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eastAsia="仿宋_GB2312"/>
                <w:szCs w:val="21"/>
              </w:rPr>
              <w:t>10</w:t>
            </w:r>
          </w:p>
        </w:tc>
        <w:tc>
          <w:tcPr>
            <w:tcW w:w="992" w:type="dxa"/>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szCs w:val="21"/>
              </w:rPr>
              <w:t>100.</w:t>
            </w:r>
            <w:r>
              <w:rPr>
                <w:rFonts w:hint="eastAsia" w:eastAsia="仿宋_GB2312"/>
                <w:szCs w:val="21"/>
                <w:lang w:val="en-US" w:eastAsia="zh-CN"/>
              </w:rPr>
              <w:t>69</w:t>
            </w:r>
            <w:r>
              <w:rPr>
                <w:rFonts w:hint="eastAsia" w:eastAsia="仿宋_GB2312"/>
                <w:szCs w:val="21"/>
              </w:rPr>
              <w:t>%</w:t>
            </w:r>
          </w:p>
        </w:tc>
        <w:tc>
          <w:tcPr>
            <w:tcW w:w="1352" w:type="dxa"/>
            <w:tcBorders>
              <w:top w:val="nil"/>
              <w:left w:val="nil"/>
              <w:bottom w:val="single" w:color="auto" w:sz="4" w:space="0"/>
              <w:right w:val="single" w:color="auto" w:sz="4" w:space="0"/>
            </w:tcBorders>
            <w:noWrap w:val="0"/>
            <w:vAlign w:val="center"/>
          </w:tcPr>
          <w:p>
            <w:pPr>
              <w:spacing w:line="240" w:lineRule="exact"/>
              <w:jc w:val="center"/>
              <w:rPr>
                <w:rFonts w:eastAsia="仿宋_GB2312"/>
                <w:szCs w:val="21"/>
              </w:rPr>
            </w:pPr>
            <w:r>
              <w:rPr>
                <w:rFonts w:hint="eastAsia" w:eastAsia="仿宋_GB2312"/>
                <w:szCs w:val="21"/>
              </w:rPr>
              <w:t>100</w:t>
            </w:r>
          </w:p>
        </w:tc>
      </w:tr>
      <w:tr>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p>
        </w:tc>
        <w:tc>
          <w:tcPr>
            <w:tcW w:w="482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按收入性质分：</w:t>
            </w:r>
            <w:r>
              <w:rPr>
                <w:rFonts w:hint="eastAsia" w:eastAsia="仿宋_GB2312"/>
                <w:szCs w:val="21"/>
                <w:lang w:val="en-US" w:eastAsia="zh-CN"/>
              </w:rPr>
              <w:t>7515.76</w:t>
            </w:r>
          </w:p>
        </w:tc>
        <w:tc>
          <w:tcPr>
            <w:tcW w:w="408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按支出性质分：</w:t>
            </w:r>
            <w:r>
              <w:rPr>
                <w:rFonts w:hint="eastAsia" w:eastAsia="仿宋_GB2312"/>
                <w:szCs w:val="21"/>
                <w:lang w:val="en-US" w:eastAsia="zh-CN"/>
              </w:rPr>
              <w:t>7567.65</w:t>
            </w:r>
          </w:p>
        </w:tc>
      </w:tr>
      <w:tr>
        <w:tblPrEx>
          <w:tblCellMar>
            <w:top w:w="0" w:type="dxa"/>
            <w:left w:w="108" w:type="dxa"/>
            <w:bottom w:w="0" w:type="dxa"/>
            <w:right w:w="108" w:type="dxa"/>
          </w:tblCellMar>
        </w:tblPrEx>
        <w:trPr>
          <w:trHeight w:val="223"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p>
        </w:tc>
        <w:tc>
          <w:tcPr>
            <w:tcW w:w="482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rPr>
              <w:t>其中：</w:t>
            </w:r>
            <w:r>
              <w:rPr>
                <w:rFonts w:eastAsia="仿宋_GB2312"/>
                <w:color w:val="000000"/>
                <w:kern w:val="0"/>
                <w:szCs w:val="21"/>
              </w:rPr>
              <w:t xml:space="preserve">  </w:t>
            </w:r>
            <w:r>
              <w:rPr>
                <w:rFonts w:hint="eastAsia" w:eastAsia="仿宋_GB2312"/>
                <w:color w:val="000000"/>
                <w:kern w:val="0"/>
                <w:szCs w:val="21"/>
              </w:rPr>
              <w:t>一般公共预算：</w:t>
            </w:r>
            <w:r>
              <w:rPr>
                <w:rFonts w:hint="eastAsia" w:eastAsia="仿宋_GB2312"/>
                <w:szCs w:val="21"/>
                <w:lang w:val="en-US" w:eastAsia="zh-CN"/>
              </w:rPr>
              <w:t>7515.76</w:t>
            </w:r>
          </w:p>
        </w:tc>
        <w:tc>
          <w:tcPr>
            <w:tcW w:w="408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eastAsia="仿宋_GB2312"/>
                <w:color w:val="000000"/>
                <w:kern w:val="0"/>
                <w:szCs w:val="21"/>
                <w:lang w:val="en-US" w:eastAsia="zh-CN"/>
              </w:rPr>
            </w:pPr>
            <w:r>
              <w:rPr>
                <w:rFonts w:hint="eastAsia" w:eastAsia="仿宋_GB2312"/>
                <w:color w:val="000000"/>
                <w:kern w:val="0"/>
                <w:szCs w:val="21"/>
              </w:rPr>
              <w:t>其中：基本支出：</w:t>
            </w:r>
            <w:r>
              <w:rPr>
                <w:rFonts w:hint="eastAsia" w:eastAsia="仿宋_GB2312"/>
                <w:color w:val="000000"/>
                <w:kern w:val="0"/>
                <w:szCs w:val="21"/>
                <w:lang w:val="en-US" w:eastAsia="zh-CN"/>
              </w:rPr>
              <w:t>3081.62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p>
        </w:tc>
        <w:tc>
          <w:tcPr>
            <w:tcW w:w="482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政府性基金拨款：0</w:t>
            </w:r>
          </w:p>
        </w:tc>
        <w:tc>
          <w:tcPr>
            <w:tcW w:w="408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eastAsia="仿宋_GB2312"/>
                <w:color w:val="000000"/>
                <w:kern w:val="0"/>
                <w:szCs w:val="21"/>
                <w:lang w:val="en-US" w:eastAsia="zh-CN"/>
              </w:rPr>
            </w:pPr>
            <w:r>
              <w:rPr>
                <w:rFonts w:hint="eastAsia" w:eastAsia="仿宋_GB2312"/>
                <w:color w:val="000000"/>
                <w:kern w:val="0"/>
                <w:szCs w:val="21"/>
              </w:rPr>
              <w:t>项目支出：</w:t>
            </w:r>
            <w:r>
              <w:rPr>
                <w:rFonts w:hint="eastAsia" w:eastAsia="仿宋_GB2312"/>
                <w:color w:val="000000"/>
                <w:kern w:val="0"/>
                <w:szCs w:val="21"/>
                <w:lang w:val="en-US" w:eastAsia="zh-CN"/>
              </w:rPr>
              <w:t>629.83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p>
        </w:tc>
        <w:tc>
          <w:tcPr>
            <w:tcW w:w="482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纳入专户管理的非税收入拨款：0</w:t>
            </w:r>
          </w:p>
        </w:tc>
        <w:tc>
          <w:tcPr>
            <w:tcW w:w="408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eastAsia="仿宋_GB2312"/>
                <w:color w:val="000000"/>
                <w:kern w:val="0"/>
                <w:szCs w:val="21"/>
                <w:lang w:val="en-US" w:eastAsia="zh-CN"/>
              </w:rPr>
            </w:pPr>
            <w:r>
              <w:rPr>
                <w:rFonts w:hint="eastAsia" w:eastAsia="仿宋_GB2312"/>
                <w:color w:val="000000"/>
                <w:kern w:val="0"/>
                <w:szCs w:val="21"/>
              </w:rPr>
              <w:t>经营支出：</w:t>
            </w:r>
            <w:r>
              <w:rPr>
                <w:rFonts w:hint="eastAsia" w:eastAsia="仿宋_GB2312"/>
                <w:color w:val="000000"/>
                <w:kern w:val="0"/>
                <w:szCs w:val="21"/>
                <w:lang w:val="en-US" w:eastAsia="zh-CN"/>
              </w:rPr>
              <w:t>3856.00</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eastAsia="仿宋_GB2312"/>
                <w:color w:val="000000"/>
                <w:kern w:val="0"/>
                <w:szCs w:val="21"/>
              </w:rPr>
            </w:pPr>
          </w:p>
        </w:tc>
        <w:tc>
          <w:tcPr>
            <w:tcW w:w="482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其他资金：</w:t>
            </w:r>
          </w:p>
        </w:tc>
        <w:tc>
          <w:tcPr>
            <w:tcW w:w="408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结余分配：</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年度总体目标</w:t>
            </w:r>
          </w:p>
        </w:tc>
        <w:tc>
          <w:tcPr>
            <w:tcW w:w="4824" w:type="dxa"/>
            <w:gridSpan w:val="5"/>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预期目标</w:t>
            </w:r>
          </w:p>
        </w:tc>
        <w:tc>
          <w:tcPr>
            <w:tcW w:w="408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eastAsia="仿宋_GB2312"/>
                <w:color w:val="000000"/>
                <w:kern w:val="0"/>
                <w:szCs w:val="21"/>
              </w:rPr>
            </w:pPr>
          </w:p>
        </w:tc>
        <w:tc>
          <w:tcPr>
            <w:tcW w:w="4824" w:type="dxa"/>
            <w:gridSpan w:val="5"/>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党建工作持续加强，地质担当彰显有力，经济运行平稳过渡，队伍建设和谐稳定。　　</w:t>
            </w:r>
          </w:p>
        </w:tc>
        <w:tc>
          <w:tcPr>
            <w:tcW w:w="408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ascii="仿宋_GB2312" w:hAnsi="仿宋" w:eastAsia="仿宋_GB2312" w:cs="宋体"/>
                <w:color w:val="333333"/>
                <w:kern w:val="0"/>
                <w:szCs w:val="21"/>
              </w:rPr>
              <w:t>按照年度总体目标，有序推进各项工作，已完成预期目标。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绩</w:t>
            </w:r>
          </w:p>
          <w:p>
            <w:pPr>
              <w:widowControl/>
              <w:spacing w:line="240" w:lineRule="exact"/>
              <w:jc w:val="center"/>
              <w:rPr>
                <w:rFonts w:eastAsia="仿宋_GB2312"/>
                <w:color w:val="000000"/>
                <w:kern w:val="0"/>
                <w:szCs w:val="21"/>
              </w:rPr>
            </w:pPr>
            <w:r>
              <w:rPr>
                <w:rFonts w:hint="eastAsia" w:eastAsia="仿宋_GB2312"/>
                <w:color w:val="000000"/>
                <w:kern w:val="0"/>
                <w:szCs w:val="21"/>
              </w:rPr>
              <w:t>效</w:t>
            </w:r>
          </w:p>
          <w:p>
            <w:pPr>
              <w:widowControl/>
              <w:spacing w:line="240" w:lineRule="exact"/>
              <w:jc w:val="center"/>
              <w:rPr>
                <w:rFonts w:eastAsia="仿宋_GB2312"/>
                <w:color w:val="000000"/>
                <w:kern w:val="0"/>
                <w:szCs w:val="21"/>
              </w:rPr>
            </w:pPr>
            <w:r>
              <w:rPr>
                <w:rFonts w:hint="eastAsia" w:eastAsia="仿宋_GB2312"/>
                <w:color w:val="000000"/>
                <w:kern w:val="0"/>
                <w:szCs w:val="21"/>
              </w:rPr>
              <w:t>指</w:t>
            </w:r>
          </w:p>
          <w:p>
            <w:pPr>
              <w:widowControl/>
              <w:spacing w:line="240" w:lineRule="exact"/>
              <w:jc w:val="center"/>
              <w:rPr>
                <w:rFonts w:eastAsia="仿宋_GB2312"/>
                <w:color w:val="000000"/>
                <w:kern w:val="0"/>
                <w:szCs w:val="21"/>
              </w:rPr>
            </w:pPr>
            <w:r>
              <w:rPr>
                <w:rFonts w:hint="eastAsia" w:eastAsia="仿宋_GB2312"/>
                <w:color w:val="000000"/>
                <w:kern w:val="0"/>
                <w:szCs w:val="21"/>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953"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6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w:t>
            </w:r>
          </w:p>
          <w:p>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rPr>
                <w:rFonts w:eastAsia="仿宋_GB2312"/>
                <w:color w:val="000000"/>
                <w:kern w:val="0"/>
                <w:szCs w:val="21"/>
              </w:rPr>
            </w:pPr>
            <w:r>
              <w:rPr>
                <w:rFonts w:hint="eastAsia" w:eastAsia="仿宋_GB2312"/>
                <w:color w:val="000000"/>
                <w:kern w:val="0"/>
                <w:szCs w:val="21"/>
              </w:rPr>
              <w:t>实际完成值</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产出指标</w:t>
            </w:r>
          </w:p>
          <w:p>
            <w:pPr>
              <w:widowControl/>
              <w:spacing w:line="240" w:lineRule="exact"/>
              <w:jc w:val="center"/>
              <w:rPr>
                <w:rFonts w:eastAsia="仿宋_GB2312"/>
                <w:color w:val="000000"/>
                <w:kern w:val="0"/>
                <w:szCs w:val="21"/>
              </w:rPr>
            </w:pPr>
          </w:p>
          <w:p>
            <w:pPr>
              <w:widowControl/>
              <w:spacing w:line="24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953" w:type="dxa"/>
            <w:vMerge w:val="restart"/>
            <w:tcBorders>
              <w:top w:val="nil"/>
              <w:left w:val="nil"/>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数量指标</w:t>
            </w: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收入完成率</w:t>
            </w:r>
          </w:p>
        </w:tc>
        <w:tc>
          <w:tcPr>
            <w:tcW w:w="1615" w:type="dxa"/>
            <w:gridSpan w:val="2"/>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(预算收入实际数/预算数)*100%　</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125.93</w:t>
            </w:r>
            <w:r>
              <w:rPr>
                <w:rFonts w:hint="eastAsia" w:eastAsia="仿宋_GB2312"/>
                <w:color w:val="000000"/>
                <w:kern w:val="0"/>
                <w:szCs w:val="21"/>
              </w:rPr>
              <w:t>%</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15</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15</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continue"/>
            <w:tcBorders>
              <w:left w:val="nil"/>
              <w:right w:val="single" w:color="auto" w:sz="4" w:space="0"/>
            </w:tcBorders>
            <w:noWrap w:val="0"/>
            <w:vAlign w:val="center"/>
          </w:tcPr>
          <w:p>
            <w:pPr>
              <w:spacing w:line="240" w:lineRule="exact"/>
              <w:jc w:val="left"/>
              <w:rPr>
                <w:rFonts w:eastAsia="仿宋_GB2312"/>
                <w:color w:val="000000"/>
                <w:kern w:val="0"/>
                <w:szCs w:val="21"/>
              </w:rPr>
            </w:pPr>
          </w:p>
        </w:tc>
        <w:tc>
          <w:tcPr>
            <w:tcW w:w="953" w:type="dxa"/>
            <w:vMerge w:val="continue"/>
            <w:tcBorders>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支出完成率</w:t>
            </w:r>
          </w:p>
        </w:tc>
        <w:tc>
          <w:tcPr>
            <w:tcW w:w="1615" w:type="dxa"/>
            <w:gridSpan w:val="2"/>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(预算支出完成数/支出预算数) *100%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r>
              <w:rPr>
                <w:rFonts w:hint="eastAsia" w:eastAsia="仿宋_GB2312"/>
                <w:color w:val="000000"/>
                <w:kern w:val="0"/>
                <w:szCs w:val="21"/>
                <w:lang w:val="en-US" w:eastAsia="zh-CN"/>
              </w:rPr>
              <w:t>126.80</w:t>
            </w:r>
            <w:r>
              <w:rPr>
                <w:rFonts w:hint="eastAsia" w:eastAsia="仿宋_GB2312"/>
                <w:color w:val="000000"/>
                <w:kern w:val="0"/>
                <w:szCs w:val="21"/>
              </w:rPr>
              <w:t>%</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15</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15</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continue"/>
            <w:tcBorders>
              <w:left w:val="nil"/>
              <w:right w:val="single" w:color="auto" w:sz="4" w:space="0"/>
            </w:tcBorders>
            <w:noWrap w:val="0"/>
            <w:vAlign w:val="center"/>
          </w:tcPr>
          <w:p>
            <w:pPr>
              <w:spacing w:line="240" w:lineRule="exact"/>
              <w:jc w:val="left"/>
              <w:rPr>
                <w:rFonts w:eastAsia="仿宋_GB2312"/>
                <w:color w:val="000000"/>
                <w:kern w:val="0"/>
                <w:szCs w:val="21"/>
              </w:rPr>
            </w:pPr>
          </w:p>
        </w:tc>
        <w:tc>
          <w:tcPr>
            <w:tcW w:w="95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质量指标</w:t>
            </w: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资金使用合规性</w:t>
            </w:r>
          </w:p>
        </w:tc>
        <w:tc>
          <w:tcPr>
            <w:tcW w:w="1615" w:type="dxa"/>
            <w:gridSpan w:val="2"/>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资金使用合法合规</w:t>
            </w:r>
          </w:p>
        </w:tc>
        <w:tc>
          <w:tcPr>
            <w:tcW w:w="1036"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continue"/>
            <w:tcBorders>
              <w:left w:val="nil"/>
              <w:right w:val="single" w:color="auto" w:sz="4" w:space="0"/>
            </w:tcBorders>
            <w:noWrap w:val="0"/>
            <w:vAlign w:val="center"/>
          </w:tcPr>
          <w:p>
            <w:pPr>
              <w:spacing w:line="240" w:lineRule="exact"/>
              <w:jc w:val="left"/>
              <w:rPr>
                <w:rFonts w:eastAsia="仿宋_GB2312"/>
                <w:color w:val="000000"/>
                <w:kern w:val="0"/>
                <w:szCs w:val="21"/>
              </w:rPr>
            </w:pPr>
          </w:p>
        </w:tc>
        <w:tc>
          <w:tcPr>
            <w:tcW w:w="953" w:type="dxa"/>
            <w:tcBorders>
              <w:top w:val="single" w:color="auto" w:sz="6"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时效指标</w:t>
            </w: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预决算公开</w:t>
            </w:r>
          </w:p>
        </w:tc>
        <w:tc>
          <w:tcPr>
            <w:tcW w:w="1615" w:type="dxa"/>
            <w:gridSpan w:val="2"/>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在规定期限内公开</w:t>
            </w:r>
          </w:p>
        </w:tc>
        <w:tc>
          <w:tcPr>
            <w:tcW w:w="1036"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5</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5</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continue"/>
            <w:tcBorders>
              <w:left w:val="nil"/>
              <w:right w:val="single" w:color="auto" w:sz="4" w:space="0"/>
            </w:tcBorders>
            <w:noWrap w:val="0"/>
            <w:vAlign w:val="center"/>
          </w:tcPr>
          <w:p>
            <w:pPr>
              <w:spacing w:line="240" w:lineRule="exact"/>
              <w:jc w:val="left"/>
              <w:rPr>
                <w:rFonts w:eastAsia="仿宋_GB2312"/>
                <w:color w:val="000000"/>
                <w:kern w:val="0"/>
                <w:szCs w:val="21"/>
              </w:rPr>
            </w:pPr>
          </w:p>
        </w:tc>
        <w:tc>
          <w:tcPr>
            <w:tcW w:w="953" w:type="dxa"/>
            <w:vMerge w:val="restart"/>
            <w:tcBorders>
              <w:top w:val="single" w:color="auto" w:sz="6"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成本指标</w:t>
            </w: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三公经费控制率</w:t>
            </w:r>
          </w:p>
        </w:tc>
        <w:tc>
          <w:tcPr>
            <w:tcW w:w="1615" w:type="dxa"/>
            <w:gridSpan w:val="2"/>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　零增长</w:t>
            </w:r>
          </w:p>
        </w:tc>
        <w:tc>
          <w:tcPr>
            <w:tcW w:w="1036"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2</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2</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p>
        </w:tc>
        <w:tc>
          <w:tcPr>
            <w:tcW w:w="953" w:type="dxa"/>
            <w:vMerge w:val="continue"/>
            <w:tcBorders>
              <w:top w:val="single" w:color="auto" w:sz="6" w:space="0"/>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一般公用经费压缩率</w:t>
            </w:r>
          </w:p>
        </w:tc>
        <w:tc>
          <w:tcPr>
            <w:tcW w:w="1615" w:type="dxa"/>
            <w:gridSpan w:val="2"/>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较年初预算压减10%</w:t>
            </w:r>
          </w:p>
        </w:tc>
        <w:tc>
          <w:tcPr>
            <w:tcW w:w="1036"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3</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3</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效益指标</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w:t>
            </w:r>
          </w:p>
        </w:tc>
        <w:tc>
          <w:tcPr>
            <w:tcW w:w="953" w:type="dxa"/>
            <w:tcBorders>
              <w:top w:val="single" w:color="auto" w:sz="4" w:space="0"/>
              <w:left w:val="nil"/>
              <w:bottom w:val="single" w:color="auto" w:sz="6"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经济效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地质主业</w:t>
            </w:r>
          </w:p>
        </w:tc>
        <w:tc>
          <w:tcPr>
            <w:tcW w:w="1615" w:type="dxa"/>
            <w:gridSpan w:val="2"/>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发展态势良好</w:t>
            </w:r>
          </w:p>
        </w:tc>
        <w:tc>
          <w:tcPr>
            <w:tcW w:w="1036"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continue"/>
            <w:tcBorders>
              <w:left w:val="nil"/>
              <w:right w:val="single" w:color="auto" w:sz="4" w:space="0"/>
            </w:tcBorders>
            <w:noWrap w:val="0"/>
            <w:vAlign w:val="center"/>
          </w:tcPr>
          <w:p>
            <w:pPr>
              <w:spacing w:line="240" w:lineRule="exact"/>
              <w:jc w:val="left"/>
              <w:rPr>
                <w:rFonts w:eastAsia="仿宋_GB2312"/>
                <w:color w:val="000000"/>
                <w:kern w:val="0"/>
                <w:szCs w:val="21"/>
              </w:rPr>
            </w:pPr>
          </w:p>
        </w:tc>
        <w:tc>
          <w:tcPr>
            <w:tcW w:w="953" w:type="dxa"/>
            <w:tcBorders>
              <w:top w:val="single" w:color="auto" w:sz="6" w:space="0"/>
              <w:left w:val="nil"/>
              <w:bottom w:val="single" w:color="auto" w:sz="6"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社会效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确保民生</w:t>
            </w:r>
          </w:p>
        </w:tc>
        <w:tc>
          <w:tcPr>
            <w:tcW w:w="1615" w:type="dxa"/>
            <w:gridSpan w:val="2"/>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保持队伍稳定</w:t>
            </w:r>
          </w:p>
        </w:tc>
        <w:tc>
          <w:tcPr>
            <w:tcW w:w="1036"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vMerge w:val="continue"/>
            <w:tcBorders>
              <w:left w:val="nil"/>
              <w:right w:val="single" w:color="auto" w:sz="4" w:space="0"/>
            </w:tcBorders>
            <w:noWrap w:val="0"/>
            <w:vAlign w:val="center"/>
          </w:tcPr>
          <w:p>
            <w:pPr>
              <w:spacing w:line="240" w:lineRule="exact"/>
              <w:jc w:val="left"/>
              <w:rPr>
                <w:rFonts w:eastAsia="仿宋_GB2312"/>
                <w:color w:val="000000"/>
                <w:kern w:val="0"/>
                <w:szCs w:val="21"/>
              </w:rPr>
            </w:pPr>
          </w:p>
        </w:tc>
        <w:tc>
          <w:tcPr>
            <w:tcW w:w="953" w:type="dxa"/>
            <w:tcBorders>
              <w:top w:val="single" w:color="auto" w:sz="6"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生态效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环境保护</w:t>
            </w:r>
          </w:p>
        </w:tc>
        <w:tc>
          <w:tcPr>
            <w:tcW w:w="1615" w:type="dxa"/>
            <w:gridSpan w:val="2"/>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效果很好</w:t>
            </w:r>
          </w:p>
        </w:tc>
        <w:tc>
          <w:tcPr>
            <w:tcW w:w="1036"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80" w:hRule="atLeast"/>
          <w:jc w:val="center"/>
        </w:trPr>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绩</w:t>
            </w:r>
          </w:p>
          <w:p>
            <w:pPr>
              <w:widowControl/>
              <w:spacing w:line="240" w:lineRule="exact"/>
              <w:jc w:val="center"/>
              <w:rPr>
                <w:rFonts w:eastAsia="仿宋_GB2312"/>
                <w:color w:val="000000"/>
                <w:kern w:val="0"/>
                <w:szCs w:val="21"/>
              </w:rPr>
            </w:pPr>
            <w:r>
              <w:rPr>
                <w:rFonts w:hint="eastAsia" w:eastAsia="仿宋_GB2312"/>
                <w:color w:val="000000"/>
                <w:kern w:val="0"/>
                <w:szCs w:val="21"/>
              </w:rPr>
              <w:t>效</w:t>
            </w:r>
          </w:p>
          <w:p>
            <w:pPr>
              <w:widowControl/>
              <w:spacing w:line="240" w:lineRule="exact"/>
              <w:jc w:val="center"/>
              <w:rPr>
                <w:rFonts w:eastAsia="仿宋_GB2312"/>
                <w:color w:val="000000"/>
                <w:kern w:val="0"/>
                <w:szCs w:val="21"/>
              </w:rPr>
            </w:pPr>
            <w:r>
              <w:rPr>
                <w:rFonts w:hint="eastAsia" w:eastAsia="仿宋_GB2312"/>
                <w:color w:val="000000"/>
                <w:kern w:val="0"/>
                <w:szCs w:val="21"/>
              </w:rPr>
              <w:t>指</w:t>
            </w:r>
          </w:p>
          <w:p>
            <w:pPr>
              <w:widowControl/>
              <w:spacing w:line="240" w:lineRule="exact"/>
              <w:jc w:val="center"/>
              <w:rPr>
                <w:rFonts w:eastAsia="仿宋_GB2312"/>
                <w:color w:val="000000"/>
                <w:kern w:val="0"/>
                <w:szCs w:val="21"/>
              </w:rPr>
            </w:pPr>
            <w:r>
              <w:rPr>
                <w:rFonts w:hint="eastAsia" w:eastAsia="仿宋_GB2312"/>
                <w:color w:val="000000"/>
                <w:kern w:val="0"/>
                <w:szCs w:val="21"/>
              </w:rPr>
              <w:t>标</w:t>
            </w:r>
          </w:p>
        </w:tc>
        <w:tc>
          <w:tcPr>
            <w:tcW w:w="1080" w:type="dxa"/>
            <w:tcBorders>
              <w:top w:val="single" w:color="auto" w:sz="4" w:space="0"/>
              <w:left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53" w:type="dxa"/>
            <w:tcBorders>
              <w:top w:val="single" w:color="auto" w:sz="4" w:space="0"/>
              <w:left w:val="single" w:color="auto" w:sz="4" w:space="0"/>
              <w:bottom w:val="single" w:color="auto" w:sz="6"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可持续影响指标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持续发展主业</w:t>
            </w:r>
          </w:p>
        </w:tc>
        <w:tc>
          <w:tcPr>
            <w:tcW w:w="161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发展态势良好</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5</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63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eastAsia="仿宋_GB2312"/>
                <w:color w:val="000000"/>
                <w:kern w:val="0"/>
                <w:szCs w:val="21"/>
              </w:rPr>
            </w:pPr>
          </w:p>
        </w:tc>
        <w:tc>
          <w:tcPr>
            <w:tcW w:w="1080" w:type="dxa"/>
            <w:tcBorders>
              <w:top w:val="nil"/>
              <w:left w:val="nil"/>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满意度</w:t>
            </w:r>
          </w:p>
          <w:p>
            <w:pPr>
              <w:widowControl/>
              <w:spacing w:line="240" w:lineRule="exact"/>
              <w:jc w:val="center"/>
              <w:rPr>
                <w:rFonts w:eastAsia="仿宋_GB2312"/>
                <w:color w:val="000000"/>
                <w:kern w:val="0"/>
                <w:szCs w:val="21"/>
              </w:rPr>
            </w:pPr>
            <w:r>
              <w:rPr>
                <w:rFonts w:hint="eastAsia" w:eastAsia="仿宋_GB2312"/>
                <w:color w:val="000000"/>
                <w:kern w:val="0"/>
                <w:szCs w:val="21"/>
              </w:rPr>
              <w:t>指标</w:t>
            </w:r>
          </w:p>
          <w:p>
            <w:pPr>
              <w:widowControl/>
              <w:spacing w:line="24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953" w:type="dxa"/>
            <w:tcBorders>
              <w:top w:val="single" w:color="auto" w:sz="6"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176" w:type="dxa"/>
            <w:tcBorders>
              <w:top w:val="nil"/>
              <w:left w:val="nil"/>
              <w:bottom w:val="single" w:color="auto" w:sz="4" w:space="0"/>
              <w:right w:val="single" w:color="auto" w:sz="4" w:space="0"/>
            </w:tcBorders>
            <w:noWrap w:val="0"/>
            <w:vAlign w:val="center"/>
          </w:tcPr>
          <w:p>
            <w:pPr>
              <w:rPr>
                <w:rFonts w:ascii="仿宋" w:hAnsi="仿宋" w:eastAsia="仿宋" w:cs="宋体"/>
                <w:color w:val="000000"/>
                <w:sz w:val="18"/>
                <w:szCs w:val="18"/>
              </w:rPr>
            </w:pPr>
            <w:r>
              <w:rPr>
                <w:rFonts w:hint="eastAsia" w:ascii="仿宋" w:hAnsi="仿宋" w:eastAsia="仿宋"/>
                <w:color w:val="000000"/>
                <w:sz w:val="18"/>
                <w:szCs w:val="18"/>
              </w:rPr>
              <w:t>服务基层</w:t>
            </w:r>
          </w:p>
        </w:tc>
        <w:tc>
          <w:tcPr>
            <w:tcW w:w="1615" w:type="dxa"/>
            <w:gridSpan w:val="2"/>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效果很好</w:t>
            </w:r>
          </w:p>
        </w:tc>
        <w:tc>
          <w:tcPr>
            <w:tcW w:w="1036"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100%</w:t>
            </w:r>
          </w:p>
        </w:tc>
        <w:tc>
          <w:tcPr>
            <w:tcW w:w="709"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5</w:t>
            </w:r>
          </w:p>
        </w:tc>
        <w:tc>
          <w:tcPr>
            <w:tcW w:w="992" w:type="dxa"/>
            <w:tcBorders>
              <w:top w:val="nil"/>
              <w:left w:val="nil"/>
              <w:bottom w:val="single" w:color="auto" w:sz="4" w:space="0"/>
              <w:right w:val="single" w:color="auto" w:sz="4" w:space="0"/>
            </w:tcBorders>
            <w:noWrap w:val="0"/>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5</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总分</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100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100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bl>
    <w:p>
      <w:pPr>
        <w:widowControl/>
        <w:spacing w:line="240" w:lineRule="exact"/>
        <w:jc w:val="left"/>
        <w:rPr>
          <w:rFonts w:hint="eastAsia" w:eastAsia="仿宋_GB2312"/>
          <w:kern w:val="0"/>
          <w:szCs w:val="21"/>
        </w:rPr>
      </w:pPr>
    </w:p>
    <w:p>
      <w:pPr>
        <w:widowControl/>
        <w:spacing w:line="600" w:lineRule="exact"/>
        <w:jc w:val="left"/>
        <w:rPr>
          <w:rFonts w:hint="eastAsia" w:eastAsia="黑体"/>
          <w:sz w:val="32"/>
          <w:szCs w:val="32"/>
        </w:rPr>
      </w:pPr>
      <w:r>
        <w:rPr>
          <w:rFonts w:hint="eastAsia" w:eastAsia="仿宋_GB2312"/>
          <w:kern w:val="0"/>
          <w:szCs w:val="21"/>
        </w:rPr>
        <w:t>填表人：黄宝华</w:t>
      </w:r>
      <w:r>
        <w:rPr>
          <w:rFonts w:eastAsia="仿宋_GB2312"/>
          <w:kern w:val="0"/>
          <w:szCs w:val="21"/>
        </w:rPr>
        <w:t xml:space="preserve">  </w:t>
      </w:r>
      <w:r>
        <w:rPr>
          <w:rFonts w:hint="eastAsia" w:eastAsia="仿宋_GB2312"/>
          <w:kern w:val="0"/>
          <w:szCs w:val="21"/>
        </w:rPr>
        <w:t>填报日期：</w:t>
      </w:r>
      <w:r>
        <w:rPr>
          <w:rFonts w:eastAsia="仿宋_GB2312"/>
          <w:kern w:val="0"/>
          <w:szCs w:val="21"/>
        </w:rPr>
        <w:t xml:space="preserve"> </w:t>
      </w:r>
      <w:r>
        <w:rPr>
          <w:rFonts w:hint="eastAsia" w:eastAsia="仿宋_GB2312"/>
          <w:kern w:val="0"/>
          <w:szCs w:val="21"/>
        </w:rPr>
        <w:t>202</w:t>
      </w:r>
      <w:r>
        <w:rPr>
          <w:rFonts w:hint="eastAsia" w:eastAsia="仿宋_GB2312"/>
          <w:kern w:val="0"/>
          <w:szCs w:val="21"/>
          <w:lang w:val="en-US" w:eastAsia="zh-CN"/>
        </w:rPr>
        <w:t>2</w:t>
      </w:r>
      <w:r>
        <w:rPr>
          <w:rFonts w:hint="eastAsia" w:eastAsia="仿宋_GB2312"/>
          <w:kern w:val="0"/>
          <w:szCs w:val="21"/>
        </w:rPr>
        <w:t>.4.26</w:t>
      </w:r>
      <w:r>
        <w:rPr>
          <w:rFonts w:eastAsia="仿宋_GB2312"/>
          <w:kern w:val="0"/>
          <w:szCs w:val="21"/>
        </w:rPr>
        <w:t xml:space="preserve">   </w:t>
      </w:r>
      <w:r>
        <w:rPr>
          <w:rFonts w:hint="eastAsia" w:eastAsia="仿宋_GB2312"/>
          <w:kern w:val="0"/>
          <w:szCs w:val="21"/>
        </w:rPr>
        <w:t>联系电话：</w:t>
      </w:r>
      <w:r>
        <w:rPr>
          <w:rFonts w:eastAsia="仿宋_GB2312"/>
          <w:kern w:val="0"/>
          <w:szCs w:val="21"/>
        </w:rPr>
        <w:t xml:space="preserve"> </w:t>
      </w:r>
      <w:r>
        <w:rPr>
          <w:rFonts w:hint="eastAsia" w:eastAsia="仿宋_GB2312"/>
          <w:kern w:val="0"/>
          <w:szCs w:val="21"/>
        </w:rPr>
        <w:t>0746-8369409</w:t>
      </w:r>
      <w:r>
        <w:rPr>
          <w:rFonts w:eastAsia="仿宋_GB2312"/>
          <w:kern w:val="0"/>
          <w:szCs w:val="21"/>
        </w:rPr>
        <w:t xml:space="preserve">    </w:t>
      </w:r>
      <w:r>
        <w:rPr>
          <w:rFonts w:hint="eastAsia" w:eastAsia="仿宋_GB2312"/>
          <w:kern w:val="0"/>
          <w:szCs w:val="21"/>
        </w:rPr>
        <w:t>单位负责人签字：</w:t>
      </w:r>
    </w:p>
    <w:sectPr>
      <w:pgSz w:w="11906" w:h="16838"/>
      <w:pgMar w:top="1701" w:right="1417" w:bottom="1701" w:left="141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795CD0"/>
    <w:multiLevelType w:val="singleLevel"/>
    <w:tmpl w:val="73795C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MTI2MTI2NjlkOGE0ZTBiN2JmZTE4N2M5N2M0NDUifQ=="/>
  </w:docVars>
  <w:rsids>
    <w:rsidRoot w:val="00172A27"/>
    <w:rsid w:val="0002229B"/>
    <w:rsid w:val="000273BD"/>
    <w:rsid w:val="000415B7"/>
    <w:rsid w:val="00041E3F"/>
    <w:rsid w:val="00055DAA"/>
    <w:rsid w:val="00061F7B"/>
    <w:rsid w:val="000658A3"/>
    <w:rsid w:val="00074155"/>
    <w:rsid w:val="000A3F69"/>
    <w:rsid w:val="000B0127"/>
    <w:rsid w:val="00103957"/>
    <w:rsid w:val="001419B5"/>
    <w:rsid w:val="00152C6D"/>
    <w:rsid w:val="00162D39"/>
    <w:rsid w:val="001678BD"/>
    <w:rsid w:val="001A67DB"/>
    <w:rsid w:val="001C3C29"/>
    <w:rsid w:val="001D51E5"/>
    <w:rsid w:val="001E080D"/>
    <w:rsid w:val="001E21CF"/>
    <w:rsid w:val="001E53D0"/>
    <w:rsid w:val="001F0C3B"/>
    <w:rsid w:val="00202C82"/>
    <w:rsid w:val="00214427"/>
    <w:rsid w:val="00226CB7"/>
    <w:rsid w:val="002276AE"/>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6C9"/>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95D5C"/>
    <w:rsid w:val="00AB695E"/>
    <w:rsid w:val="00B33BEA"/>
    <w:rsid w:val="00B57C9F"/>
    <w:rsid w:val="00B63572"/>
    <w:rsid w:val="00B845B3"/>
    <w:rsid w:val="00B85D8B"/>
    <w:rsid w:val="00BB4A40"/>
    <w:rsid w:val="00BD6C3E"/>
    <w:rsid w:val="00BE3674"/>
    <w:rsid w:val="00C04337"/>
    <w:rsid w:val="00C10681"/>
    <w:rsid w:val="00C3049A"/>
    <w:rsid w:val="00C31B1E"/>
    <w:rsid w:val="00C46D10"/>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EE5ED3"/>
    <w:rsid w:val="00F74360"/>
    <w:rsid w:val="00FB462F"/>
    <w:rsid w:val="00FE16FA"/>
    <w:rsid w:val="00FE328A"/>
    <w:rsid w:val="00FE6269"/>
    <w:rsid w:val="029D3351"/>
    <w:rsid w:val="0437413B"/>
    <w:rsid w:val="04BA0275"/>
    <w:rsid w:val="05BD1B67"/>
    <w:rsid w:val="0764271A"/>
    <w:rsid w:val="09D433C0"/>
    <w:rsid w:val="0A6E2EF9"/>
    <w:rsid w:val="0B170853"/>
    <w:rsid w:val="0CEA4179"/>
    <w:rsid w:val="10FB40F0"/>
    <w:rsid w:val="146D7C3C"/>
    <w:rsid w:val="147D098E"/>
    <w:rsid w:val="15BE2DEB"/>
    <w:rsid w:val="1C917DF4"/>
    <w:rsid w:val="1E6802A4"/>
    <w:rsid w:val="1F631EFF"/>
    <w:rsid w:val="235B4CA0"/>
    <w:rsid w:val="265579A6"/>
    <w:rsid w:val="2A8F4BAB"/>
    <w:rsid w:val="2E2453FB"/>
    <w:rsid w:val="32F06B11"/>
    <w:rsid w:val="33E86BFC"/>
    <w:rsid w:val="34FA1E45"/>
    <w:rsid w:val="355E22C9"/>
    <w:rsid w:val="38EA2695"/>
    <w:rsid w:val="3BF14A44"/>
    <w:rsid w:val="4007786B"/>
    <w:rsid w:val="40B7508E"/>
    <w:rsid w:val="41A718C4"/>
    <w:rsid w:val="43860CE9"/>
    <w:rsid w:val="46615623"/>
    <w:rsid w:val="47BB15D8"/>
    <w:rsid w:val="4C566734"/>
    <w:rsid w:val="4CA07D9B"/>
    <w:rsid w:val="4ECE427D"/>
    <w:rsid w:val="4FC94C45"/>
    <w:rsid w:val="51542485"/>
    <w:rsid w:val="5194300B"/>
    <w:rsid w:val="5447D5E5"/>
    <w:rsid w:val="549B6ED9"/>
    <w:rsid w:val="54CE617F"/>
    <w:rsid w:val="55737003"/>
    <w:rsid w:val="5941413A"/>
    <w:rsid w:val="5A0860D6"/>
    <w:rsid w:val="5C041129"/>
    <w:rsid w:val="5C6E7E29"/>
    <w:rsid w:val="5C9C4172"/>
    <w:rsid w:val="5E2948CD"/>
    <w:rsid w:val="5FB7D59F"/>
    <w:rsid w:val="617A0F2F"/>
    <w:rsid w:val="67BE247C"/>
    <w:rsid w:val="68762B62"/>
    <w:rsid w:val="68EF340D"/>
    <w:rsid w:val="6BAE6F0A"/>
    <w:rsid w:val="6C223454"/>
    <w:rsid w:val="6CE16E6B"/>
    <w:rsid w:val="6F735946"/>
    <w:rsid w:val="75063912"/>
    <w:rsid w:val="783919AA"/>
    <w:rsid w:val="799A6A49"/>
    <w:rsid w:val="7BD40D86"/>
    <w:rsid w:val="7BFF558B"/>
    <w:rsid w:val="7C475C29"/>
    <w:rsid w:val="7E4864A7"/>
    <w:rsid w:val="7ECF3B39"/>
    <w:rsid w:val="BBFE940F"/>
    <w:rsid w:val="EFFF532B"/>
    <w:rsid w:val="F4F63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index 7"/>
    <w:basedOn w:val="1"/>
    <w:next w:val="1"/>
    <w:unhideWhenUsed/>
    <w:qFormat/>
    <w:uiPriority w:val="99"/>
    <w:pPr>
      <w:ind w:left="2520"/>
    </w:pPr>
    <w:rPr>
      <w:rFonts w:ascii="Calibri" w:hAnsi="Calibri"/>
    </w:rPr>
  </w:style>
  <w:style w:type="paragraph" w:styleId="7">
    <w:name w:val="Normal (Web)"/>
    <w:basedOn w:val="1"/>
    <w:qFormat/>
    <w:uiPriority w:val="99"/>
    <w:pPr>
      <w:widowControl/>
      <w:spacing w:before="100" w:beforeAutospacing="1" w:after="100" w:afterAutospacing="1"/>
      <w:jc w:val="left"/>
    </w:pPr>
    <w:rPr>
      <w:rFonts w:ascii="宋体" w:hAnsi="宋体" w:eastAsia="仿宋_GB2312" w:cs="宋体"/>
      <w:kern w:val="0"/>
      <w:sz w:val="24"/>
    </w:rPr>
  </w:style>
  <w:style w:type="character" w:styleId="10">
    <w:name w:val="page number"/>
    <w:basedOn w:val="9"/>
    <w:qFormat/>
    <w:uiPriority w:val="0"/>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437</Words>
  <Characters>449</Characters>
  <Lines>83</Lines>
  <Paragraphs>23</Paragraphs>
  <TotalTime>3</TotalTime>
  <ScaleCrop>false</ScaleCrop>
  <LinksUpToDate>false</LinksUpToDate>
  <CharactersWithSpaces>456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2020-07-03T10:32:00Z</dcterms:created>
  <dc:creator>李航 null</dc:creator>
  <cp:lastModifiedBy>kylin123</cp:lastModifiedBy>
  <cp:lastPrinted>2022-08-24T09:06:00Z</cp:lastPrinted>
  <dcterms:modified xsi:type="dcterms:W3CDTF">2025-05-27T14:46:03Z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KSOSaveFontToCloudKey">
    <vt:lpwstr>780342453_btnclosed</vt:lpwstr>
  </property>
  <property fmtid="{D5CDD505-2E9C-101B-9397-08002B2CF9AE}" pid="4" name="ICV">
    <vt:lpwstr>FCB0EAAEF19C41288A5A7742D5391299_13</vt:lpwstr>
  </property>
  <property fmtid="{D5CDD505-2E9C-101B-9397-08002B2CF9AE}" pid="5" name="KSOTemplateDocerSaveRecord">
    <vt:lpwstr>eyJoZGlkIjoiNGY5NTIyYmZiMWNiYTg1OWQxMjU5MjcxNDkxY2EyNWEifQ==</vt:lpwstr>
  </property>
</Properties>
</file>