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jc w:val="center"/>
        <w:rPr>
          <w:rFonts w:hint="eastAsia" w:ascii="黑体" w:eastAsia="黑体" w:cs="黑体" w:hAnsiTheme="minorHAnsi"/>
          <w:color w:val="000000"/>
          <w:kern w:val="0"/>
          <w:sz w:val="44"/>
          <w:szCs w:val="44"/>
          <w:lang w:val="en-US" w:eastAsia="zh-CN" w:bidi="ar-SA"/>
        </w:rPr>
      </w:pPr>
    </w:p>
    <w:p>
      <w:pPr>
        <w:jc w:val="center"/>
        <w:rPr>
          <w:rFonts w:hint="eastAsia" w:ascii="黑体" w:eastAsia="黑体" w:cs="黑体" w:hAnsiTheme="minorHAnsi"/>
          <w:color w:val="000000"/>
          <w:kern w:val="0"/>
          <w:sz w:val="44"/>
          <w:szCs w:val="44"/>
          <w:lang w:val="en-US" w:eastAsia="zh-CN" w:bidi="ar-SA"/>
        </w:rPr>
      </w:pPr>
    </w:p>
    <w:p>
      <w:pPr>
        <w:pStyle w:val="10"/>
        <w:jc w:val="center"/>
        <w:rPr>
          <w:rFonts w:hint="eastAsia" w:ascii="方正小标宋简体" w:hAnsi="方正小标宋简体" w:eastAsia="方正小标宋简体" w:cs="方正小标宋简体"/>
          <w:kern w:val="0"/>
          <w:sz w:val="56"/>
          <w:szCs w:val="56"/>
          <w:lang w:val="en-US" w:eastAsia="zh-CN"/>
        </w:rPr>
      </w:pPr>
      <w:r>
        <w:rPr>
          <w:rFonts w:hint="eastAsia" w:ascii="方正小标宋简体" w:hAnsi="方正小标宋简体" w:eastAsia="方正小标宋简体" w:cs="方正小标宋简体"/>
          <w:kern w:val="0"/>
          <w:sz w:val="56"/>
          <w:szCs w:val="56"/>
          <w:lang w:val="en-US" w:eastAsia="zh-CN"/>
        </w:rPr>
        <w:t>2021年度</w:t>
      </w:r>
    </w:p>
    <w:p>
      <w:pPr>
        <w:pStyle w:val="10"/>
        <w:jc w:val="center"/>
        <w:rPr>
          <w:rFonts w:hint="eastAsia" w:ascii="方正小标宋简体" w:hAnsi="方正小标宋简体" w:eastAsia="方正小标宋简体" w:cs="方正小标宋简体"/>
          <w:kern w:val="0"/>
          <w:sz w:val="56"/>
          <w:szCs w:val="56"/>
        </w:rPr>
      </w:pPr>
      <w:r>
        <w:rPr>
          <w:rFonts w:hint="eastAsia" w:ascii="方正小标宋简体" w:hAnsi="方正小标宋简体" w:eastAsia="方正小标宋简体" w:cs="方正小标宋简体"/>
          <w:kern w:val="0"/>
          <w:sz w:val="56"/>
          <w:szCs w:val="56"/>
        </w:rPr>
        <w:t>湖南省地球物理地球化学勘查院</w:t>
      </w:r>
    </w:p>
    <w:p>
      <w:pPr>
        <w:pStyle w:val="10"/>
        <w:jc w:val="center"/>
        <w:rPr>
          <w:rFonts w:hint="eastAsia" w:ascii="方正小标宋简体" w:hAnsi="方正小标宋简体" w:eastAsia="方正小标宋简体" w:cs="方正小标宋简体"/>
          <w:kern w:val="0"/>
          <w:sz w:val="56"/>
          <w:szCs w:val="56"/>
        </w:rPr>
      </w:pPr>
      <w:r>
        <w:rPr>
          <w:rFonts w:hint="eastAsia" w:ascii="方正小标宋简体" w:hAnsi="方正小标宋简体" w:eastAsia="方正小标宋简体" w:cs="方正小标宋简体"/>
          <w:kern w:val="0"/>
          <w:sz w:val="56"/>
          <w:szCs w:val="56"/>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rPr>
          <w:rFonts w:hint="eastAsia"/>
          <w:b/>
          <w:sz w:val="36"/>
          <w:szCs w:val="28"/>
        </w:rPr>
      </w:pPr>
      <w:r>
        <w:rPr>
          <w:rFonts w:hint="eastAsia"/>
          <w:b/>
          <w:sz w:val="36"/>
          <w:szCs w:val="28"/>
        </w:rPr>
        <w:br w:type="page"/>
      </w:r>
    </w:p>
    <w:p>
      <w:pPr>
        <w:pStyle w:val="10"/>
        <w:spacing w:line="500" w:lineRule="exact"/>
        <w:jc w:val="center"/>
        <w:rPr>
          <w:rFonts w:hint="eastAsia"/>
          <w:b/>
          <w:sz w:val="36"/>
          <w:szCs w:val="28"/>
        </w:rPr>
      </w:pPr>
      <w:r>
        <w:rPr>
          <w:rFonts w:hint="eastAsia"/>
          <w:b/>
          <w:sz w:val="36"/>
          <w:szCs w:val="28"/>
        </w:rPr>
        <w:t>目录</w:t>
      </w:r>
    </w:p>
    <w:p>
      <w:pPr>
        <w:pStyle w:val="10"/>
        <w:spacing w:line="500" w:lineRule="exact"/>
        <w:jc w:val="center"/>
        <w:rPr>
          <w:rFonts w:hint="eastAsia"/>
          <w:b/>
          <w:sz w:val="36"/>
          <w:szCs w:val="28"/>
        </w:rPr>
      </w:pPr>
      <w:r>
        <w:rPr>
          <w:rFonts w:hint="eastAsia"/>
          <w:b/>
          <w:sz w:val="36"/>
          <w:szCs w:val="28"/>
        </w:rPr>
        <w:t>第一部分</w:t>
      </w:r>
      <w:r>
        <w:rPr>
          <w:rFonts w:hint="eastAsia"/>
          <w:b/>
          <w:sz w:val="36"/>
          <w:szCs w:val="28"/>
          <w:lang w:val="en-US" w:eastAsia="zh-CN"/>
        </w:rPr>
        <w:t xml:space="preserve"> </w:t>
      </w:r>
      <w:r>
        <w:rPr>
          <w:rFonts w:hint="eastAsia"/>
          <w:b/>
          <w:sz w:val="36"/>
          <w:szCs w:val="28"/>
        </w:rPr>
        <w:t>湖南省地球物理地球化学勘查院概况</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keepNext w:val="0"/>
        <w:keepLines w:val="0"/>
        <w:pageBreakBefore w:val="0"/>
        <w:widowControl w:val="0"/>
        <w:kinsoku/>
        <w:wordWrap/>
        <w:overflowPunct/>
        <w:topLinePunct w:val="0"/>
        <w:bidi w:val="0"/>
        <w:snapToGrid/>
        <w:spacing w:line="460" w:lineRule="exact"/>
        <w:ind w:firstLine="843" w:firstLineChars="300"/>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keepNext w:val="0"/>
        <w:keepLines w:val="0"/>
        <w:pageBreakBefore w:val="0"/>
        <w:widowControl w:val="0"/>
        <w:kinsoku/>
        <w:wordWrap/>
        <w:overflowPunct/>
        <w:topLinePunct w:val="0"/>
        <w:bidi w:val="0"/>
        <w:snapToGrid/>
        <w:spacing w:line="460" w:lineRule="exact"/>
        <w:ind w:firstLine="843" w:firstLineChars="300"/>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60" w:lineRule="exact"/>
        <w:ind w:firstLine="980" w:firstLineChars="3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980" w:firstLineChars="3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980" w:firstLineChars="3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980" w:firstLineChars="3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980" w:firstLineChars="3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980" w:firstLineChars="3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980" w:firstLineChars="3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980" w:firstLineChars="3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980" w:firstLineChars="3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980" w:firstLineChars="3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keepNext w:val="0"/>
        <w:keepLines w:val="0"/>
        <w:pageBreakBefore w:val="0"/>
        <w:widowControl w:val="0"/>
        <w:kinsoku/>
        <w:wordWrap/>
        <w:overflowPunct/>
        <w:topLinePunct w:val="0"/>
        <w:bidi w:val="0"/>
        <w:snapToGrid/>
        <w:spacing w:line="460" w:lineRule="exact"/>
        <w:ind w:firstLine="980" w:firstLineChars="350"/>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843" w:firstLineChars="300"/>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60" w:lineRule="exact"/>
        <w:ind w:firstLine="843" w:firstLineChars="300"/>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pStyle w:val="10"/>
        <w:ind w:left="424" w:leftChars="202" w:right="542" w:rightChars="258"/>
        <w:jc w:val="center"/>
        <w:rPr>
          <w:rFonts w:hint="eastAsia" w:ascii="方正小标宋简体" w:eastAsia="方正小标宋简体"/>
          <w:sz w:val="44"/>
          <w:szCs w:val="44"/>
        </w:rPr>
      </w:pPr>
    </w:p>
    <w:p>
      <w:pPr>
        <w:pStyle w:val="10"/>
        <w:jc w:val="center"/>
        <w:rPr>
          <w:rFonts w:hint="eastAsia" w:ascii="方正小标宋简体" w:hAnsi="方正小标宋简体" w:eastAsia="方正小标宋简体" w:cs="方正小标宋简体"/>
          <w:kern w:val="0"/>
          <w:sz w:val="56"/>
          <w:szCs w:val="56"/>
          <w:lang w:val="en-US" w:eastAsia="zh-CN"/>
        </w:rPr>
      </w:pPr>
      <w:r>
        <w:rPr>
          <w:rFonts w:hint="eastAsia" w:ascii="方正小标宋简体" w:hAnsi="方正小标宋简体" w:eastAsia="方正小标宋简体" w:cs="方正小标宋简体"/>
          <w:kern w:val="0"/>
          <w:sz w:val="56"/>
          <w:szCs w:val="56"/>
        </w:rPr>
        <w:t>第一部分</w:t>
      </w:r>
      <w:r>
        <w:rPr>
          <w:rFonts w:hint="eastAsia" w:ascii="方正小标宋简体" w:hAnsi="方正小标宋简体" w:eastAsia="方正小标宋简体" w:cs="方正小标宋简体"/>
          <w:kern w:val="0"/>
          <w:sz w:val="56"/>
          <w:szCs w:val="56"/>
          <w:lang w:val="en-US" w:eastAsia="zh-CN"/>
        </w:rPr>
        <w:t>单位</w:t>
      </w:r>
    </w:p>
    <w:p>
      <w:pPr>
        <w:pStyle w:val="10"/>
        <w:jc w:val="center"/>
        <w:rPr>
          <w:rFonts w:hint="eastAsia" w:ascii="方正小标宋简体" w:hAnsi="方正小标宋简体" w:eastAsia="方正小标宋简体" w:cs="方正小标宋简体"/>
          <w:kern w:val="0"/>
          <w:sz w:val="56"/>
          <w:szCs w:val="56"/>
        </w:rPr>
      </w:pPr>
      <w:r>
        <w:rPr>
          <w:rFonts w:hint="eastAsia" w:ascii="方正小标宋简体" w:hAnsi="方正小标宋简体" w:eastAsia="方正小标宋简体" w:cs="方正小标宋简体"/>
          <w:kern w:val="0"/>
          <w:sz w:val="56"/>
          <w:szCs w:val="56"/>
        </w:rPr>
        <w:t>湖南省地球物理地球化学勘查院概况</w:t>
      </w:r>
    </w:p>
    <w:p>
      <w:pPr>
        <w:jc w:val="center"/>
        <w:rPr>
          <w:rFonts w:hint="eastAsia"/>
          <w:sz w:val="72"/>
          <w:szCs w:val="72"/>
        </w:rPr>
      </w:pPr>
    </w:p>
    <w:p>
      <w:pPr>
        <w:jc w:val="both"/>
        <w:rPr>
          <w:rFonts w:hint="eastAsia"/>
          <w:sz w:val="72"/>
          <w:szCs w:val="72"/>
        </w:rPr>
      </w:pPr>
    </w:p>
    <w:p>
      <w:pPr>
        <w:jc w:val="center"/>
        <w:rPr>
          <w:rFonts w:hint="eastAsia"/>
          <w:sz w:val="72"/>
          <w:szCs w:val="72"/>
        </w:rPr>
      </w:pPr>
    </w:p>
    <w:p>
      <w:pPr>
        <w:jc w:val="both"/>
        <w:rPr>
          <w:rFonts w:hint="eastAsia"/>
          <w:sz w:val="72"/>
          <w:szCs w:val="72"/>
        </w:rPr>
      </w:pPr>
    </w:p>
    <w:p>
      <w:pPr>
        <w:jc w:val="both"/>
        <w:rPr>
          <w:rFonts w:hint="eastAsia"/>
          <w:sz w:val="72"/>
          <w:szCs w:val="72"/>
        </w:rPr>
      </w:pPr>
    </w:p>
    <w:p>
      <w:pPr>
        <w:rPr>
          <w:rFonts w:hint="eastAsia" w:ascii="黑体" w:hAnsi="黑体" w:eastAsia="黑体"/>
          <w:sz w:val="32"/>
          <w:szCs w:val="32"/>
          <w:lang w:val="en-US" w:eastAsia="zh-CN"/>
        </w:rPr>
      </w:pPr>
      <w:r>
        <w:rPr>
          <w:rFonts w:hint="eastAsia" w:ascii="黑体" w:hAnsi="黑体" w:eastAsia="黑体"/>
          <w:sz w:val="32"/>
          <w:szCs w:val="32"/>
          <w:lang w:val="en-US" w:eastAsia="zh-CN"/>
        </w:rPr>
        <w:br w:type="page"/>
      </w:r>
    </w:p>
    <w:p>
      <w:pPr>
        <w:pStyle w:val="11"/>
        <w:numPr>
          <w:ilvl w:val="0"/>
          <w:numId w:val="0"/>
        </w:numPr>
        <w:ind w:leftChars="0" w:firstLine="960" w:firstLineChars="300"/>
        <w:jc w:val="left"/>
        <w:rPr>
          <w:rFonts w:ascii="黑体" w:hAnsi="黑体" w:eastAsia="黑体"/>
          <w:sz w:val="32"/>
          <w:szCs w:val="32"/>
        </w:rPr>
      </w:pPr>
      <w:r>
        <w:rPr>
          <w:rFonts w:hint="eastAsia" w:ascii="黑体" w:hAnsi="黑体" w:eastAsia="黑体"/>
          <w:sz w:val="32"/>
          <w:szCs w:val="32"/>
          <w:lang w:val="en-US" w:eastAsia="zh-CN"/>
        </w:rPr>
        <w:t>一、</w:t>
      </w:r>
      <w:r>
        <w:rPr>
          <w:rFonts w:ascii="黑体" w:hAnsi="黑体" w:eastAsia="黑体"/>
          <w:sz w:val="32"/>
          <w:szCs w:val="32"/>
        </w:rPr>
        <w:t>部门职责</w:t>
      </w:r>
    </w:p>
    <w:p>
      <w:pPr>
        <w:spacing w:line="560" w:lineRule="exact"/>
        <w:ind w:left="567" w:leftChars="270" w:right="685" w:rightChars="326" w:firstLine="707" w:firstLineChars="221"/>
        <w:rPr>
          <w:rFonts w:ascii="仿宋_GB2312" w:hAnsi="仿宋" w:eastAsia="仿宋_GB2312"/>
          <w:bCs/>
          <w:sz w:val="32"/>
          <w:szCs w:val="32"/>
        </w:rPr>
      </w:pPr>
      <w:r>
        <w:rPr>
          <w:rFonts w:hint="eastAsia" w:ascii="仿宋_GB2312" w:hAnsi="仿宋" w:eastAsia="仿宋_GB2312"/>
          <w:bCs/>
          <w:kern w:val="0"/>
          <w:sz w:val="32"/>
          <w:szCs w:val="32"/>
        </w:rPr>
        <w:t>湖南省地球物理地球化学勘查院</w:t>
      </w:r>
      <w:r>
        <w:rPr>
          <w:rFonts w:hint="eastAsia" w:ascii="仿宋_GB2312" w:hAnsi="仿宋" w:eastAsia="仿宋_GB2312"/>
          <w:bCs/>
          <w:sz w:val="32"/>
          <w:szCs w:val="32"/>
        </w:rPr>
        <w:t>为湖南省地质院所属二级预算单位，为财政补助事业单位。主要从事地球物理、地球化学勘查，地质灾害防治，工程物探，矿产地质勘查、工程地质勘查、水文地质勘查、环境地质勘查，岩石、矿物、水质分析鉴定，地质、地形、土地测绘，基础工程，相关检测，土地建筑，相关社会服务。</w:t>
      </w:r>
    </w:p>
    <w:p>
      <w:pPr>
        <w:widowControl/>
        <w:spacing w:line="600" w:lineRule="exact"/>
        <w:ind w:firstLine="960" w:firstLineChars="3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560" w:lineRule="exact"/>
        <w:ind w:left="567" w:leftChars="270" w:right="685" w:rightChars="326" w:firstLine="707" w:firstLineChars="221"/>
        <w:rPr>
          <w:rFonts w:hint="eastAsia" w:ascii="仿宋_GB2312" w:hAnsi="仿宋" w:eastAsia="仿宋_GB2312"/>
          <w:bCs/>
          <w:kern w:val="0"/>
          <w:sz w:val="32"/>
          <w:szCs w:val="32"/>
        </w:rPr>
      </w:pPr>
      <w:r>
        <w:rPr>
          <w:rFonts w:hint="eastAsia" w:ascii="仿宋_GB2312" w:hAnsi="仿宋" w:eastAsia="仿宋_GB2312"/>
          <w:bCs/>
          <w:kern w:val="0"/>
          <w:sz w:val="32"/>
          <w:szCs w:val="32"/>
        </w:rPr>
        <w:t>（一）内设机构设置。</w:t>
      </w:r>
      <w:r>
        <w:rPr>
          <w:rFonts w:hint="eastAsia" w:ascii="仿宋_GB2312" w:hAnsi="仿宋" w:eastAsia="仿宋_GB2312"/>
          <w:bCs/>
          <w:sz w:val="32"/>
          <w:szCs w:val="32"/>
        </w:rPr>
        <w:t>湖南省地球物理地球化学勘查院</w:t>
      </w:r>
      <w:r>
        <w:rPr>
          <w:rFonts w:hint="eastAsia" w:ascii="仿宋_GB2312" w:hAnsi="仿宋" w:eastAsia="仿宋_GB2312"/>
          <w:bCs/>
          <w:sz w:val="32"/>
          <w:szCs w:val="32"/>
          <w:lang w:val="en-US" w:eastAsia="zh-CN"/>
        </w:rPr>
        <w:t>内设机构包括：</w:t>
      </w:r>
      <w:r>
        <w:rPr>
          <w:rFonts w:hint="eastAsia" w:ascii="仿宋_GB2312" w:hAnsi="仿宋" w:eastAsia="仿宋_GB2312"/>
          <w:bCs/>
          <w:sz w:val="32"/>
          <w:szCs w:val="32"/>
        </w:rPr>
        <w:t>院办公室、党委办公室</w:t>
      </w:r>
      <w:r>
        <w:rPr>
          <w:rFonts w:hint="eastAsia" w:ascii="仿宋_GB2312" w:hAnsi="仿宋" w:eastAsia="仿宋_GB2312"/>
          <w:bCs/>
          <w:kern w:val="0"/>
          <w:sz w:val="32"/>
          <w:szCs w:val="32"/>
        </w:rPr>
        <w:t>、财务资产科、人事科、总工办、设备科、监察审计室、安全保卫科、综合档案室、物业行政科、离退休科、邵阳分院综合部、益阳分院等13个机关科室。</w:t>
      </w:r>
    </w:p>
    <w:p>
      <w:pPr>
        <w:spacing w:line="560" w:lineRule="exact"/>
        <w:ind w:left="567" w:leftChars="270" w:right="685" w:rightChars="326" w:firstLine="707" w:firstLineChars="221"/>
        <w:rPr>
          <w:rFonts w:hint="eastAsia" w:ascii="仿宋_GB2312" w:hAnsi="仿宋" w:eastAsia="仿宋_GB2312"/>
          <w:bCs/>
          <w:kern w:val="0"/>
          <w:sz w:val="32"/>
          <w:szCs w:val="32"/>
        </w:rPr>
      </w:pPr>
      <w:r>
        <w:rPr>
          <w:rFonts w:hint="eastAsia" w:ascii="仿宋_GB2312" w:hAnsi="仿宋" w:eastAsia="仿宋_GB2312"/>
          <w:bCs/>
          <w:kern w:val="0"/>
          <w:sz w:val="32"/>
          <w:szCs w:val="32"/>
        </w:rPr>
        <w:t>（二）决算单位构成。湖南省地球物理地球化学勘查院202</w:t>
      </w:r>
      <w:r>
        <w:rPr>
          <w:rFonts w:hint="eastAsia" w:ascii="仿宋_GB2312" w:hAnsi="仿宋" w:eastAsia="仿宋_GB2312"/>
          <w:bCs/>
          <w:kern w:val="0"/>
          <w:sz w:val="32"/>
          <w:szCs w:val="32"/>
          <w:lang w:val="en-US" w:eastAsia="zh-CN"/>
        </w:rPr>
        <w:t>1</w:t>
      </w:r>
      <w:r>
        <w:rPr>
          <w:rFonts w:hint="eastAsia" w:ascii="仿宋_GB2312" w:hAnsi="仿宋" w:eastAsia="仿宋_GB2312"/>
          <w:bCs/>
          <w:kern w:val="0"/>
          <w:sz w:val="32"/>
          <w:szCs w:val="32"/>
        </w:rPr>
        <w:t>年部门决算汇总公开单位构成包括：湖南省地球物理地球化学勘查院单位本级，为二级预算单位，没有其他下属预算单位。</w:t>
      </w:r>
    </w:p>
    <w:p>
      <w:pPr>
        <w:spacing w:line="560" w:lineRule="exact"/>
        <w:ind w:left="567" w:leftChars="270" w:right="685" w:rightChars="326" w:firstLine="707" w:firstLineChars="221"/>
        <w:rPr>
          <w:rFonts w:hint="eastAsia" w:ascii="仿宋_GB2312" w:hAnsi="仿宋" w:eastAsia="仿宋_GB2312"/>
          <w:bCs/>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pStyle w:val="10"/>
        <w:jc w:val="center"/>
        <w:rPr>
          <w:rFonts w:hint="eastAsia" w:ascii="方正小标宋简体" w:hAnsi="方正小标宋简体" w:eastAsia="方正小标宋简体" w:cs="方正小标宋简体"/>
          <w:kern w:val="0"/>
          <w:sz w:val="56"/>
          <w:szCs w:val="56"/>
          <w:lang w:val="en-US" w:eastAsia="zh-CN"/>
        </w:rPr>
      </w:pPr>
    </w:p>
    <w:p>
      <w:pPr>
        <w:pStyle w:val="10"/>
        <w:jc w:val="center"/>
        <w:rPr>
          <w:rFonts w:hint="eastAsia" w:ascii="方正小标宋简体" w:hAnsi="方正小标宋简体" w:eastAsia="方正小标宋简体" w:cs="方正小标宋简体"/>
          <w:kern w:val="0"/>
          <w:sz w:val="56"/>
          <w:szCs w:val="56"/>
          <w:lang w:val="en-US" w:eastAsia="zh-CN"/>
        </w:rPr>
      </w:pPr>
    </w:p>
    <w:p>
      <w:pPr>
        <w:pStyle w:val="10"/>
        <w:jc w:val="center"/>
        <w:rPr>
          <w:rFonts w:hint="eastAsia" w:ascii="方正小标宋简体" w:hAnsi="方正小标宋简体" w:eastAsia="方正小标宋简体" w:cs="方正小标宋简体"/>
          <w:kern w:val="0"/>
          <w:sz w:val="56"/>
          <w:szCs w:val="56"/>
          <w:lang w:val="en-US" w:eastAsia="zh-CN"/>
        </w:rPr>
      </w:pPr>
    </w:p>
    <w:p>
      <w:pPr>
        <w:pStyle w:val="10"/>
        <w:jc w:val="center"/>
        <w:rPr>
          <w:rFonts w:hint="eastAsia" w:ascii="方正小标宋简体" w:hAnsi="方正小标宋简体" w:eastAsia="方正小标宋简体" w:cs="方正小标宋简体"/>
          <w:kern w:val="0"/>
          <w:sz w:val="56"/>
          <w:szCs w:val="56"/>
          <w:lang w:val="en-US" w:eastAsia="zh-CN"/>
        </w:rPr>
      </w:pPr>
    </w:p>
    <w:p>
      <w:pPr>
        <w:pStyle w:val="10"/>
        <w:jc w:val="center"/>
        <w:rPr>
          <w:rFonts w:hint="eastAsia" w:ascii="方正小标宋简体" w:hAnsi="方正小标宋简体" w:eastAsia="方正小标宋简体" w:cs="方正小标宋简体"/>
          <w:kern w:val="0"/>
          <w:sz w:val="56"/>
          <w:szCs w:val="56"/>
          <w:lang w:val="en-US" w:eastAsia="zh-CN"/>
        </w:rPr>
      </w:pPr>
      <w:r>
        <w:rPr>
          <w:rFonts w:hint="eastAsia" w:ascii="方正小标宋简体" w:hAnsi="方正小标宋简体" w:eastAsia="方正小标宋简体" w:cs="方正小标宋简体"/>
          <w:kern w:val="0"/>
          <w:sz w:val="56"/>
          <w:szCs w:val="56"/>
          <w:lang w:val="en-US" w:eastAsia="zh-CN"/>
        </w:rPr>
        <w:t>第二部分</w:t>
      </w:r>
    </w:p>
    <w:p>
      <w:pPr>
        <w:pStyle w:val="10"/>
        <w:jc w:val="center"/>
        <w:rPr>
          <w:rFonts w:hint="eastAsia" w:ascii="方正小标宋简体" w:hAnsi="方正小标宋简体" w:eastAsia="方正小标宋简体" w:cs="方正小标宋简体"/>
          <w:kern w:val="0"/>
          <w:sz w:val="56"/>
          <w:szCs w:val="56"/>
          <w:lang w:val="en-US" w:eastAsia="zh-CN"/>
        </w:rPr>
      </w:pPr>
    </w:p>
    <w:p>
      <w:pPr>
        <w:pStyle w:val="10"/>
        <w:jc w:val="center"/>
        <w:rPr>
          <w:rFonts w:hint="eastAsia" w:ascii="方正小标宋简体" w:hAnsi="方正小标宋简体" w:eastAsia="方正小标宋简体" w:cs="方正小标宋简体"/>
          <w:kern w:val="0"/>
          <w:sz w:val="56"/>
          <w:szCs w:val="56"/>
          <w:lang w:val="en-US" w:eastAsia="zh-CN"/>
        </w:rPr>
      </w:pPr>
      <w:r>
        <w:rPr>
          <w:rFonts w:hint="eastAsia" w:ascii="方正小标宋简体" w:hAnsi="方正小标宋简体" w:eastAsia="方正小标宋简体" w:cs="方正小标宋简体"/>
          <w:kern w:val="0"/>
          <w:sz w:val="56"/>
          <w:szCs w:val="56"/>
          <w:lang w:val="en-US" w:eastAsia="zh-CN"/>
        </w:rPr>
        <w:t>部门决算表</w:t>
      </w:r>
    </w:p>
    <w:p>
      <w:pPr>
        <w:rPr>
          <w:rFonts w:asciiTheme="minorEastAsia" w:hAnsiTheme="minorEastAsia"/>
          <w:sz w:val="32"/>
          <w:szCs w:val="32"/>
        </w:rPr>
        <w:sectPr>
          <w:pgSz w:w="11906" w:h="16838"/>
          <w:pgMar w:top="1417" w:right="1417" w:bottom="1417" w:left="1417" w:header="851" w:footer="992" w:gutter="0"/>
          <w:cols w:space="425" w:num="1"/>
          <w:docGrid w:type="lines" w:linePitch="312" w:charSpace="0"/>
        </w:sectPr>
      </w:pPr>
    </w:p>
    <w:p>
      <w:pPr>
        <w:rPr>
          <w:rFonts w:hint="eastAsia" w:asciiTheme="minorEastAsia" w:hAnsiTheme="minorEastAsia" w:eastAsiaTheme="minorEastAsia"/>
          <w:sz w:val="32"/>
          <w:szCs w:val="32"/>
          <w:lang w:eastAsia="zh-CN"/>
        </w:rPr>
      </w:pPr>
      <w:r>
        <w:rPr>
          <w:rFonts w:asciiTheme="minorEastAsia" w:hAnsiTheme="minorEastAsia"/>
          <w:sz w:val="32"/>
          <w:szCs w:val="32"/>
        </w:rPr>
        <w:fldChar w:fldCharType="begin"/>
      </w:r>
      <w:r>
        <w:rPr>
          <w:rFonts w:asciiTheme="minorEastAsia" w:hAnsiTheme="minorEastAsia"/>
          <w:sz w:val="32"/>
          <w:szCs w:val="32"/>
        </w:rPr>
        <w:instrText xml:space="preserve"> LINK Excel.Sheet.8 E:\\刘艳飞\\报局资料\\2022年报局资料\\2021年部门决算公开（物勘院）.xls "Z01 收入支出决算总表(公开01表)!R1C1:R39C6" \a \p </w:instrText>
      </w:r>
      <w:r>
        <w:rPr>
          <w:rFonts w:asciiTheme="minorEastAsia" w:hAnsiTheme="minorEastAsia"/>
          <w:sz w:val="32"/>
          <w:szCs w:val="32"/>
        </w:rPr>
        <w:fldChar w:fldCharType="separate"/>
      </w:r>
      <w:r>
        <w:rPr>
          <w:rFonts w:asciiTheme="minorEastAsia" w:hAnsiTheme="minorEastAsia"/>
          <w:sz w:val="32"/>
          <w:szCs w:val="32"/>
        </w:rPr>
        <w:object>
          <v:shape id="_x0000_i1025" o:spt="75" type="#_x0000_t75" style="height:461.85pt;width:679.65pt;" o:ole="t" filled="f" o:preferrelative="t" stroked="f" coordsize="21600,21600">
            <v:path/>
            <v:fill on="f" focussize="0,0"/>
            <v:stroke on="f"/>
            <v:imagedata r:id="rId4" o:title=""/>
            <o:lock v:ext="edit" aspectratio="t"/>
            <w10:wrap type="none"/>
            <w10:anchorlock/>
          </v:shape>
          <o:OLEObject Type="Link" ProgID="Excel.Sheet.8" ShapeID="_x0000_i1025" UpdateMode="Always" DrawAspect="Content" ObjectID="_1468075725" r:id="rId5">
            <o:LinkType>EnhancedMetaFile</o:LinkType>
            <o:LockedField>false</o:LockedField>
          </o:OLEObject>
        </w:object>
      </w:r>
      <w:r>
        <w:rPr>
          <w:rFonts w:asciiTheme="minorEastAsia" w:hAnsiTheme="minorEastAsia"/>
          <w:sz w:val="32"/>
          <w:szCs w:val="32"/>
        </w:rPr>
        <w:fldChar w:fldCharType="end"/>
      </w:r>
    </w:p>
    <w:p>
      <w:pPr>
        <w:jc w:val="left"/>
        <w:rPr>
          <w:rFonts w:asciiTheme="minorEastAsia" w:hAnsiTheme="minorEastAsia"/>
          <w:sz w:val="32"/>
          <w:szCs w:val="32"/>
        </w:rPr>
        <w:sectPr>
          <w:pgSz w:w="16838" w:h="11906" w:orient="landscape"/>
          <w:pgMar w:top="1417" w:right="1417" w:bottom="1417" w:left="1417" w:header="851" w:footer="992" w:gutter="0"/>
          <w:cols w:space="425" w:num="1"/>
          <w:docGrid w:type="lines" w:linePitch="312" w:charSpace="0"/>
        </w:sectPr>
      </w:pPr>
    </w:p>
    <w:p>
      <w:pPr>
        <w:widowControl/>
        <w:jc w:val="center"/>
        <w:rPr>
          <w:rFonts w:ascii="Times New Roman" w:hAnsi="Times New Roman" w:eastAsia="黑体" w:cs="Times New Roman"/>
          <w:bCs/>
          <w:kern w:val="0"/>
          <w:sz w:val="32"/>
          <w:szCs w:val="32"/>
        </w:rPr>
      </w:pPr>
    </w:p>
    <w:p>
      <w:pPr>
        <w:widowControl/>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fldChar w:fldCharType="begin"/>
      </w:r>
      <w:r>
        <w:rPr>
          <w:rFonts w:ascii="Times New Roman" w:hAnsi="Times New Roman" w:eastAsia="黑体" w:cs="Times New Roman"/>
          <w:bCs/>
          <w:kern w:val="0"/>
          <w:sz w:val="32"/>
          <w:szCs w:val="32"/>
        </w:rPr>
        <w:instrText xml:space="preserve"> LINK Excel.Sheet.8 H:\\决算公开\\2021-决算公开.xls "Z03 收入决算表(公开02表)!R1C1:R33C11" \a \p </w:instrText>
      </w:r>
      <w:r>
        <w:rPr>
          <w:rFonts w:ascii="Times New Roman" w:hAnsi="Times New Roman" w:eastAsia="黑体" w:cs="Times New Roman"/>
          <w:bCs/>
          <w:kern w:val="0"/>
          <w:sz w:val="32"/>
          <w:szCs w:val="32"/>
        </w:rPr>
        <w:fldChar w:fldCharType="separate"/>
      </w:r>
      <w:r>
        <w:rPr>
          <w:rFonts w:ascii="Times New Roman" w:hAnsi="Times New Roman" w:eastAsia="黑体" w:cs="Times New Roman"/>
          <w:bCs/>
          <w:kern w:val="0"/>
          <w:sz w:val="32"/>
          <w:szCs w:val="32"/>
        </w:rPr>
        <w:object>
          <v:shape id="_x0000_i1026" o:spt="75" type="#_x0000_t75" style="height:468.3pt;width:677.25pt;" o:ole="t" filled="f" o:preferrelative="t" stroked="f" coordsize="21600,21600">
            <v:path/>
            <v:fill on="f" focussize="0,0"/>
            <v:stroke on="f"/>
            <v:imagedata r:id="rId6" o:title=""/>
            <o:lock v:ext="edit" aspectratio="t"/>
            <w10:wrap type="none"/>
            <w10:anchorlock/>
          </v:shape>
          <o:OLEObject Type="Link" ProgID="Excel.Sheet.8" ShapeID="_x0000_i1026" UpdateMode="Always" DrawAspect="Content" ObjectID="_1468075726" r:id="rId7">
            <o:LinkType>EnhancedMetaFile</o:LinkType>
            <o:LockedField>false</o:LockedField>
          </o:OLEObject>
        </w:object>
      </w:r>
      <w:r>
        <w:rPr>
          <w:rFonts w:ascii="Times New Roman" w:hAnsi="Times New Roman" w:eastAsia="黑体" w:cs="Times New Roman"/>
          <w:bCs/>
          <w:kern w:val="0"/>
          <w:sz w:val="32"/>
          <w:szCs w:val="32"/>
        </w:rPr>
        <w:fldChar w:fldCharType="end"/>
      </w:r>
    </w:p>
    <w:p>
      <w:pPr>
        <w:widowControl/>
        <w:jc w:val="center"/>
        <w:rPr>
          <w:rFonts w:hint="eastAsia" w:ascii="Times New Roman" w:hAnsi="Times New Roman" w:eastAsia="黑体" w:cs="Times New Roman"/>
          <w:bCs/>
          <w:kern w:val="0"/>
          <w:sz w:val="32"/>
          <w:szCs w:val="32"/>
          <w:lang w:eastAsia="zh-CN"/>
        </w:rPr>
      </w:pPr>
    </w:p>
    <w:p>
      <w:pPr>
        <w:widowControl/>
        <w:jc w:val="center"/>
        <w:rPr>
          <w:rFonts w:hint="eastAsia" w:ascii="Times New Roman" w:hAnsi="Times New Roman" w:eastAsia="黑体" w:cs="Times New Roman"/>
          <w:bCs/>
          <w:kern w:val="0"/>
          <w:sz w:val="32"/>
          <w:szCs w:val="32"/>
          <w:lang w:eastAsia="zh-CN"/>
        </w:rPr>
      </w:pPr>
      <w:r>
        <w:rPr>
          <w:rFonts w:hint="eastAsia" w:ascii="Times New Roman" w:hAnsi="Times New Roman" w:eastAsia="黑体" w:cs="Times New Roman"/>
          <w:bCs/>
          <w:kern w:val="0"/>
          <w:sz w:val="32"/>
          <w:szCs w:val="32"/>
          <w:lang w:eastAsia="zh-CN"/>
        </w:rPr>
        <w:fldChar w:fldCharType="begin"/>
      </w:r>
      <w:r>
        <w:rPr>
          <w:rFonts w:hint="eastAsia" w:ascii="Times New Roman" w:hAnsi="Times New Roman" w:eastAsia="黑体" w:cs="Times New Roman"/>
          <w:bCs/>
          <w:kern w:val="0"/>
          <w:sz w:val="32"/>
          <w:szCs w:val="32"/>
          <w:lang w:eastAsia="zh-CN"/>
        </w:rPr>
        <w:instrText xml:space="preserve"> LINK Office12.wks.Sheet.8 D:\\张卓娜\\文件资料\\2022年\\2021年决算公开\\2021-决算公开.xls "Z04 支出决算表(公开03表)!R1C1:R37C10" \a \p </w:instrText>
      </w:r>
      <w:r>
        <w:rPr>
          <w:rFonts w:hint="eastAsia" w:ascii="Times New Roman" w:hAnsi="Times New Roman" w:eastAsia="黑体" w:cs="Times New Roman"/>
          <w:bCs/>
          <w:kern w:val="0"/>
          <w:sz w:val="32"/>
          <w:szCs w:val="32"/>
          <w:lang w:eastAsia="zh-CN"/>
        </w:rPr>
        <w:fldChar w:fldCharType="separate"/>
      </w:r>
      <w:r>
        <w:rPr>
          <w:rFonts w:hint="eastAsia" w:ascii="Times New Roman" w:hAnsi="Times New Roman" w:eastAsia="黑体" w:cs="Times New Roman"/>
          <w:bCs/>
          <w:kern w:val="0"/>
          <w:sz w:val="32"/>
          <w:szCs w:val="32"/>
          <w:lang w:eastAsia="zh-CN"/>
        </w:rPr>
        <w:object>
          <v:shape id="_x0000_i1027" o:spt="75" type="#_x0000_t75" style="height:480.8pt;width:675pt;" o:ole="t" filled="f" o:preferrelative="t" stroked="f" coordsize="21600,21600">
            <v:path/>
            <v:fill on="f" focussize="0,0"/>
            <v:stroke on="f"/>
            <v:imagedata r:id="rId8" o:title=""/>
            <o:lock v:ext="edit" aspectratio="t"/>
            <w10:wrap type="none"/>
            <w10:anchorlock/>
          </v:shape>
          <o:OLEObject Type="Link" ProgID="Office12.wks.Sheet.8" ShapeID="_x0000_i1027" UpdateMode="Always" DrawAspect="Content" ObjectID="_1468075727" r:id="rId9">
            <o:LinkType>EnhancedMetaFile</o:LinkType>
            <o:LockedField>false</o:LockedField>
          </o:OLEObject>
        </w:object>
      </w:r>
      <w:r>
        <w:rPr>
          <w:rFonts w:hint="eastAsia" w:ascii="Times New Roman" w:hAnsi="Times New Roman" w:eastAsia="黑体" w:cs="Times New Roman"/>
          <w:bCs/>
          <w:kern w:val="0"/>
          <w:sz w:val="32"/>
          <w:szCs w:val="32"/>
          <w:lang w:eastAsia="zh-CN"/>
        </w:rPr>
        <w:fldChar w:fldCharType="end"/>
      </w:r>
    </w:p>
    <w:p>
      <w:pPr>
        <w:widowControl/>
        <w:jc w:val="center"/>
        <w:rPr>
          <w:rFonts w:hint="eastAsia" w:ascii="Times New Roman" w:hAnsi="Times New Roman" w:eastAsia="方正小标宋_GBK" w:cs="Times New Roman"/>
          <w:color w:val="000000"/>
          <w:kern w:val="0"/>
          <w:sz w:val="36"/>
          <w:szCs w:val="21"/>
          <w:lang w:eastAsia="zh-CN"/>
        </w:rPr>
      </w:pPr>
    </w:p>
    <w:p>
      <w:pPr>
        <w:widowControl/>
        <w:jc w:val="center"/>
        <w:rPr>
          <w:rFonts w:hint="eastAsia" w:ascii="Times New Roman" w:hAnsi="Times New Roman" w:eastAsia="方正小标宋_GBK" w:cs="Times New Roman"/>
          <w:color w:val="000000"/>
          <w:kern w:val="0"/>
          <w:sz w:val="36"/>
          <w:szCs w:val="21"/>
          <w:lang w:eastAsia="zh-CN"/>
        </w:rPr>
      </w:pPr>
      <w:r>
        <w:rPr>
          <w:rFonts w:hint="eastAsia" w:ascii="Times New Roman" w:hAnsi="Times New Roman" w:eastAsia="方正小标宋_GBK" w:cs="Times New Roman"/>
          <w:color w:val="000000"/>
          <w:kern w:val="0"/>
          <w:sz w:val="36"/>
          <w:szCs w:val="21"/>
          <w:lang w:eastAsia="zh-CN"/>
        </w:rPr>
        <w:fldChar w:fldCharType="begin"/>
      </w:r>
      <w:r>
        <w:rPr>
          <w:rFonts w:hint="eastAsia" w:ascii="Times New Roman" w:hAnsi="Times New Roman" w:eastAsia="方正小标宋_GBK" w:cs="Times New Roman"/>
          <w:color w:val="000000"/>
          <w:kern w:val="0"/>
          <w:sz w:val="36"/>
          <w:szCs w:val="21"/>
          <w:lang w:eastAsia="zh-CN"/>
        </w:rPr>
        <w:instrText xml:space="preserve"> LINK Office12.wks.Sheet.8 D:\\张卓娜\\文件资料\\2022年\\2021年决算公开\\2021-决算公开.xls "Z01_1 财政拨款收入支出决算总表(公开04表)!R1C1:R40C9" \a \p </w:instrText>
      </w:r>
      <w:r>
        <w:rPr>
          <w:rFonts w:hint="eastAsia" w:ascii="Times New Roman" w:hAnsi="Times New Roman" w:eastAsia="方正小标宋_GBK" w:cs="Times New Roman"/>
          <w:color w:val="000000"/>
          <w:kern w:val="0"/>
          <w:sz w:val="36"/>
          <w:szCs w:val="21"/>
          <w:lang w:eastAsia="zh-CN"/>
        </w:rPr>
        <w:fldChar w:fldCharType="separate"/>
      </w:r>
      <w:r>
        <w:rPr>
          <w:rFonts w:hint="eastAsia" w:ascii="Times New Roman" w:hAnsi="Times New Roman" w:eastAsia="方正小标宋_GBK" w:cs="Times New Roman"/>
          <w:color w:val="000000"/>
          <w:kern w:val="0"/>
          <w:sz w:val="36"/>
          <w:szCs w:val="21"/>
          <w:lang w:eastAsia="zh-CN"/>
        </w:rPr>
        <w:object>
          <v:shape id="_x0000_i1028" o:spt="75" type="#_x0000_t75" style="height:475.8pt;width:658.9pt;" o:ole="t" filled="f" o:preferrelative="t" stroked="f" coordsize="21600,21600">
            <v:path/>
            <v:fill on="f" focussize="0,0"/>
            <v:stroke on="f"/>
            <v:imagedata r:id="rId10" o:title=""/>
            <o:lock v:ext="edit" aspectratio="t"/>
            <w10:wrap type="none"/>
            <w10:anchorlock/>
          </v:shape>
          <o:OLEObject Type="Link" ProgID="Office12.wks.Sheet.8" ShapeID="_x0000_i1028" UpdateMode="Always" DrawAspect="Content" ObjectID="_1468075728" r:id="rId11">
            <o:LinkType>EnhancedMetaFile</o:LinkType>
            <o:LockedField>false</o:LockedField>
          </o:OLEObject>
        </w:object>
      </w:r>
      <w:r>
        <w:rPr>
          <w:rFonts w:hint="eastAsia" w:ascii="Times New Roman" w:hAnsi="Times New Roman" w:eastAsia="方正小标宋_GBK" w:cs="Times New Roman"/>
          <w:color w:val="000000"/>
          <w:kern w:val="0"/>
          <w:sz w:val="36"/>
          <w:szCs w:val="21"/>
          <w:lang w:eastAsia="zh-CN"/>
        </w:rPr>
        <w:fldChar w:fldCharType="end"/>
      </w:r>
    </w:p>
    <w:p>
      <w:pPr>
        <w:widowControl/>
        <w:jc w:val="center"/>
        <w:rPr>
          <w:rFonts w:hint="eastAsia" w:ascii="Times New Roman" w:hAnsi="Times New Roman" w:eastAsia="方正小标宋_GBK" w:cs="Times New Roman"/>
          <w:kern w:val="0"/>
          <w:sz w:val="36"/>
          <w:szCs w:val="36"/>
          <w:lang w:eastAsia="zh-CN"/>
        </w:rPr>
      </w:pPr>
      <w:bookmarkStart w:id="0" w:name="RANGE!A1:I22"/>
      <w:bookmarkEnd w:id="0"/>
      <w:bookmarkStart w:id="1" w:name="RANGE!A1:F16"/>
      <w:r>
        <w:rPr>
          <w:rFonts w:hint="eastAsia" w:ascii="Times New Roman" w:hAnsi="Times New Roman" w:eastAsia="方正小标宋_GBK" w:cs="Times New Roman"/>
          <w:kern w:val="0"/>
          <w:sz w:val="36"/>
          <w:szCs w:val="36"/>
          <w:lang w:eastAsia="zh-CN"/>
        </w:rPr>
        <w:fldChar w:fldCharType="begin"/>
      </w:r>
      <w:r>
        <w:rPr>
          <w:rFonts w:hint="eastAsia" w:ascii="Times New Roman" w:hAnsi="Times New Roman" w:eastAsia="方正小标宋_GBK" w:cs="Times New Roman"/>
          <w:kern w:val="0"/>
          <w:sz w:val="36"/>
          <w:szCs w:val="36"/>
          <w:lang w:eastAsia="zh-CN"/>
        </w:rPr>
        <w:instrText xml:space="preserve"> LINK Excel.Sheet.8 H:\\决算公开\\2021-决算公开.xls "Z07 一般公共预算财政拨款支出决算表(公开05表)!R1C1:R37C7" \a \p </w:instrText>
      </w:r>
      <w:r>
        <w:rPr>
          <w:rFonts w:hint="eastAsia" w:ascii="Times New Roman" w:hAnsi="Times New Roman" w:eastAsia="方正小标宋_GBK" w:cs="Times New Roman"/>
          <w:kern w:val="0"/>
          <w:sz w:val="36"/>
          <w:szCs w:val="36"/>
          <w:lang w:eastAsia="zh-CN"/>
        </w:rPr>
        <w:fldChar w:fldCharType="separate"/>
      </w:r>
      <w:r>
        <w:rPr>
          <w:rFonts w:hint="eastAsia" w:ascii="Times New Roman" w:hAnsi="Times New Roman" w:eastAsia="方正小标宋_GBK" w:cs="Times New Roman"/>
          <w:kern w:val="0"/>
          <w:sz w:val="36"/>
          <w:szCs w:val="36"/>
          <w:lang w:eastAsia="zh-CN"/>
        </w:rPr>
        <w:object>
          <v:shape id="_x0000_i1029" o:spt="75" type="#_x0000_t75" style="height:489.15pt;width:670.7pt;" o:ole="t" filled="f" o:preferrelative="t" stroked="f" coordsize="21600,21600">
            <v:path/>
            <v:fill on="f" focussize="0,0"/>
            <v:stroke on="f"/>
            <v:imagedata r:id="rId12" o:title=""/>
            <o:lock v:ext="edit" aspectratio="t"/>
            <w10:wrap type="none"/>
            <w10:anchorlock/>
          </v:shape>
          <o:OLEObject Type="Link" ProgID="Excel.Sheet.8" ShapeID="_x0000_i1029" UpdateMode="Always" DrawAspect="Content" ObjectID="_1468075729" r:id="rId13">
            <o:LinkType>EnhancedMetaFile</o:LinkType>
            <o:LockedField>false</o:LockedField>
          </o:OLEObject>
        </w:object>
      </w:r>
      <w:r>
        <w:rPr>
          <w:rFonts w:hint="eastAsia" w:ascii="Times New Roman" w:hAnsi="Times New Roman" w:eastAsia="方正小标宋_GBK" w:cs="Times New Roman"/>
          <w:kern w:val="0"/>
          <w:sz w:val="36"/>
          <w:szCs w:val="36"/>
          <w:lang w:eastAsia="zh-CN"/>
        </w:rPr>
        <w:fldChar w:fldCharType="end"/>
      </w:r>
    </w:p>
    <w:p>
      <w:pPr>
        <w:widowControl/>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fldChar w:fldCharType="begin"/>
      </w:r>
      <w:r>
        <w:rPr>
          <w:rFonts w:hint="eastAsia" w:ascii="Times New Roman" w:hAnsi="Times New Roman" w:eastAsia="方正小标宋_GBK" w:cs="Times New Roman"/>
          <w:kern w:val="0"/>
          <w:sz w:val="36"/>
          <w:szCs w:val="36"/>
          <w:lang w:eastAsia="zh-CN"/>
        </w:rPr>
        <w:instrText xml:space="preserve"> LINK Excel.Sheet.8 H:\\决算公开\\2021-决算公开.xls "Z08_1 一般公共预算财政拨款基本支出决算明细表(公开06表!R1C1:R36C9" \a \p </w:instrText>
      </w:r>
      <w:r>
        <w:rPr>
          <w:rFonts w:hint="eastAsia" w:ascii="Times New Roman" w:hAnsi="Times New Roman" w:eastAsia="方正小标宋_GBK" w:cs="Times New Roman"/>
          <w:kern w:val="0"/>
          <w:sz w:val="36"/>
          <w:szCs w:val="36"/>
          <w:lang w:eastAsia="zh-CN"/>
        </w:rPr>
        <w:fldChar w:fldCharType="separate"/>
      </w:r>
      <w:r>
        <w:rPr>
          <w:rFonts w:hint="eastAsia" w:ascii="Times New Roman" w:hAnsi="Times New Roman" w:eastAsia="方正小标宋_GBK" w:cs="Times New Roman"/>
          <w:kern w:val="0"/>
          <w:sz w:val="36"/>
          <w:szCs w:val="36"/>
          <w:lang w:eastAsia="zh-CN"/>
        </w:rPr>
        <w:object>
          <v:shape id="_x0000_i1030" o:spt="75" type="#_x0000_t75" style="height:512.55pt;width:698.25pt;" o:ole="t" filled="f" o:preferrelative="t" stroked="f" coordsize="21600,21600">
            <v:path/>
            <v:fill on="f" focussize="0,0"/>
            <v:stroke on="f"/>
            <v:imagedata r:id="rId14" o:title=""/>
            <o:lock v:ext="edit" aspectratio="t"/>
            <w10:wrap type="none"/>
            <w10:anchorlock/>
          </v:shape>
          <o:OLEObject Type="Link" ProgID="Excel.Sheet.8" ShapeID="_x0000_i1030" UpdateMode="Always" DrawAspect="Content" ObjectID="_1468075730" r:id="rId15">
            <o:LinkType>EnhancedMetaFile</o:LinkType>
            <o:LockedField>false</o:LockedField>
          </o:OLEObject>
        </w:object>
      </w:r>
      <w:r>
        <w:rPr>
          <w:rFonts w:hint="eastAsia" w:ascii="Times New Roman" w:hAnsi="Times New Roman" w:eastAsia="方正小标宋_GBK" w:cs="Times New Roman"/>
          <w:kern w:val="0"/>
          <w:sz w:val="36"/>
          <w:szCs w:val="36"/>
          <w:lang w:eastAsia="zh-CN"/>
        </w:rPr>
        <w:fldChar w:fldCharType="end"/>
      </w: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r>
        <w:drawing>
          <wp:inline distT="0" distB="0" distL="114300" distR="114300">
            <wp:extent cx="8715375" cy="2447925"/>
            <wp:effectExtent l="0" t="0" r="9525" b="9525"/>
            <wp:docPr id="1"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true"/>
                    </pic:cNvPicPr>
                  </pic:nvPicPr>
                  <pic:blipFill>
                    <a:blip r:embed="rId16"/>
                    <a:stretch>
                      <a:fillRect/>
                    </a:stretch>
                  </pic:blipFill>
                  <pic:spPr>
                    <a:xfrm>
                      <a:off x="0" y="0"/>
                      <a:ext cx="8715375" cy="2447925"/>
                    </a:xfrm>
                    <a:prstGeom prst="rect">
                      <a:avLst/>
                    </a:prstGeom>
                    <a:noFill/>
                    <a:ln>
                      <a:noFill/>
                    </a:ln>
                  </pic:spPr>
                </pic:pic>
              </a:graphicData>
            </a:graphic>
          </wp:inline>
        </w:drawing>
      </w: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lang w:eastAsia="zh-CN"/>
        </w:rPr>
      </w:pPr>
      <w:r>
        <w:drawing>
          <wp:inline distT="0" distB="0" distL="114300" distR="114300">
            <wp:extent cx="8315325" cy="3219450"/>
            <wp:effectExtent l="0" t="0" r="9525" b="0"/>
            <wp:docPr id="2"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true"/>
                    </pic:cNvPicPr>
                  </pic:nvPicPr>
                  <pic:blipFill>
                    <a:blip r:embed="rId17"/>
                    <a:stretch>
                      <a:fillRect/>
                    </a:stretch>
                  </pic:blipFill>
                  <pic:spPr>
                    <a:xfrm>
                      <a:off x="0" y="0"/>
                      <a:ext cx="8315325" cy="3219450"/>
                    </a:xfrm>
                    <a:prstGeom prst="rect">
                      <a:avLst/>
                    </a:prstGeom>
                    <a:noFill/>
                    <a:ln>
                      <a:noFill/>
                    </a:ln>
                  </pic:spPr>
                </pic:pic>
              </a:graphicData>
            </a:graphic>
          </wp:inline>
        </w:drawing>
      </w: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p>
    <w:p>
      <w:pPr>
        <w:widowControl/>
        <w:jc w:val="center"/>
        <w:rPr>
          <w:rFonts w:hint="eastAsia" w:ascii="Times New Roman" w:hAnsi="Times New Roman" w:eastAsia="方正小标宋_GBK" w:cs="Times New Roman"/>
          <w:kern w:val="0"/>
          <w:sz w:val="36"/>
          <w:szCs w:val="36"/>
          <w:lang w:eastAsia="zh-CN"/>
        </w:rPr>
      </w:pPr>
      <w:r>
        <w:drawing>
          <wp:inline distT="0" distB="0" distL="114300" distR="114300">
            <wp:extent cx="5800725" cy="3219450"/>
            <wp:effectExtent l="0" t="0" r="9525" b="0"/>
            <wp:docPr id="3"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true"/>
                    </pic:cNvPicPr>
                  </pic:nvPicPr>
                  <pic:blipFill>
                    <a:blip r:embed="rId18"/>
                    <a:stretch>
                      <a:fillRect/>
                    </a:stretch>
                  </pic:blipFill>
                  <pic:spPr>
                    <a:xfrm>
                      <a:off x="0" y="0"/>
                      <a:ext cx="5800725" cy="3219450"/>
                    </a:xfrm>
                    <a:prstGeom prst="rect">
                      <a:avLst/>
                    </a:prstGeom>
                    <a:noFill/>
                    <a:ln>
                      <a:noFill/>
                    </a:ln>
                  </pic:spPr>
                </pic:pic>
              </a:graphicData>
            </a:graphic>
          </wp:inline>
        </w:drawing>
      </w:r>
    </w:p>
    <w:bookmarkEnd w:id="1"/>
    <w:p>
      <w:pPr>
        <w:widowControl/>
        <w:jc w:val="left"/>
        <w:rPr>
          <w:rFonts w:ascii="Times New Roman" w:hAnsi="Times New Roman" w:eastAsia="仿宋_GB2312" w:cs="Times New Roman"/>
          <w:bCs/>
          <w:kern w:val="0"/>
          <w:szCs w:val="21"/>
        </w:rPr>
      </w:pPr>
    </w:p>
    <w:p>
      <w:pPr>
        <w:widowControl/>
        <w:jc w:val="left"/>
        <w:rPr>
          <w:sz w:val="72"/>
          <w:szCs w:val="72"/>
        </w:rPr>
        <w:sectPr>
          <w:pgSz w:w="16838" w:h="11906" w:orient="landscape"/>
          <w:pgMar w:top="720" w:right="720" w:bottom="720" w:left="720" w:header="851" w:footer="992" w:gutter="0"/>
          <w:cols w:space="425" w:num="1"/>
          <w:docGrid w:type="lines" w:linePitch="312" w:charSpace="0"/>
        </w:sectPr>
      </w:pPr>
      <w:r>
        <w:rPr>
          <w:rFonts w:ascii="Times New Roman" w:hAnsi="Times New Roman" w:eastAsia="仿宋_GB2312" w:cs="Times New Roman"/>
          <w:bCs/>
          <w:kern w:val="0"/>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rFonts w:hint="eastAsia" w:ascii="方正小标宋简体" w:hAnsi="方正小标宋简体" w:eastAsia="方正小标宋简体" w:cs="方正小标宋简体"/>
          <w:kern w:val="0"/>
          <w:sz w:val="56"/>
          <w:szCs w:val="56"/>
          <w:lang w:val="en-US" w:eastAsia="zh-CN"/>
        </w:rPr>
      </w:pPr>
      <w:r>
        <w:rPr>
          <w:rFonts w:hint="eastAsia" w:ascii="方正小标宋简体" w:hAnsi="方正小标宋简体" w:eastAsia="方正小标宋简体" w:cs="方正小标宋简体"/>
          <w:kern w:val="0"/>
          <w:sz w:val="56"/>
          <w:szCs w:val="56"/>
          <w:lang w:val="en-US" w:eastAsia="zh-CN"/>
        </w:rPr>
        <w:t>第三部分</w:t>
      </w:r>
    </w:p>
    <w:p>
      <w:pPr>
        <w:pStyle w:val="10"/>
        <w:jc w:val="center"/>
        <w:rPr>
          <w:rFonts w:hint="eastAsia" w:ascii="方正小标宋简体" w:hAnsi="方正小标宋简体" w:eastAsia="方正小标宋简体" w:cs="方正小标宋简体"/>
          <w:kern w:val="0"/>
          <w:sz w:val="56"/>
          <w:szCs w:val="56"/>
          <w:lang w:val="en-US" w:eastAsia="zh-CN"/>
        </w:rPr>
      </w:pPr>
    </w:p>
    <w:p>
      <w:pPr>
        <w:pStyle w:val="10"/>
        <w:jc w:val="center"/>
        <w:rPr>
          <w:rFonts w:hint="eastAsia" w:ascii="方正小标宋简体" w:hAnsi="方正小标宋简体" w:eastAsia="方正小标宋简体" w:cs="方正小标宋简体"/>
          <w:kern w:val="0"/>
          <w:sz w:val="56"/>
          <w:szCs w:val="56"/>
          <w:lang w:val="en-US" w:eastAsia="zh-CN"/>
        </w:rPr>
      </w:pPr>
      <w:r>
        <w:rPr>
          <w:rFonts w:hint="eastAsia" w:ascii="方正小标宋简体" w:hAnsi="方正小标宋简体" w:eastAsia="方正小标宋简体" w:cs="方正小标宋简体"/>
          <w:kern w:val="0"/>
          <w:sz w:val="56"/>
          <w:szCs w:val="56"/>
          <w:lang w:val="en-US" w:eastAsia="zh-CN"/>
        </w:rPr>
        <w:t>2021年度部门决算情况说明</w:t>
      </w:r>
    </w:p>
    <w:p>
      <w:pPr>
        <w:widowControl/>
        <w:jc w:val="left"/>
        <w:rPr>
          <w:rFonts w:ascii="黑体" w:eastAsia="黑体" w:cs="黑体"/>
          <w:color w:val="000000"/>
          <w:kern w:val="0"/>
          <w:sz w:val="70"/>
          <w:szCs w:val="70"/>
        </w:rPr>
      </w:pPr>
      <w:r>
        <w:rPr>
          <w:sz w:val="70"/>
          <w:szCs w:val="70"/>
        </w:rPr>
        <w:br w:type="page"/>
      </w:r>
    </w:p>
    <w:p>
      <w:pPr>
        <w:pStyle w:val="10"/>
        <w:ind w:firstLine="320" w:firstLineChars="100"/>
        <w:rPr>
          <w:rFonts w:hAnsi="黑体"/>
          <w:b/>
          <w:sz w:val="32"/>
          <w:szCs w:val="32"/>
        </w:rPr>
      </w:pPr>
      <w:r>
        <w:rPr>
          <w:rFonts w:hint="eastAsia" w:hAnsi="黑体"/>
          <w:b/>
          <w:sz w:val="32"/>
          <w:szCs w:val="32"/>
        </w:rPr>
        <w:t>一、收入支出决算总体情况说明</w:t>
      </w:r>
    </w:p>
    <w:p>
      <w:pPr>
        <w:pStyle w:val="10"/>
        <w:spacing w:line="560" w:lineRule="exact"/>
        <w:ind w:firstLine="640" w:firstLineChars="200"/>
        <w:jc w:val="both"/>
        <w:rPr>
          <w:rFonts w:ascii="仿宋_GB2312" w:eastAsia="仿宋_GB2312" w:hAnsiTheme="minorEastAsia"/>
          <w:sz w:val="32"/>
          <w:szCs w:val="32"/>
        </w:rPr>
      </w:pPr>
      <w:r>
        <w:rPr>
          <w:rFonts w:hint="eastAsia" w:ascii="仿宋_GB2312" w:hAnsi="仿宋" w:eastAsia="仿宋_GB2312"/>
          <w:sz w:val="32"/>
          <w:szCs w:val="32"/>
        </w:rPr>
        <w:t>2021年我院全年各项收入总计为10607.37万元，与上年相比减少了2486.92万元，减少了19%，减少的主要原因是财政项目拨款与专项资金减少</w:t>
      </w:r>
      <w:r>
        <w:rPr>
          <w:rFonts w:hint="eastAsia" w:ascii="仿宋_GB2312" w:eastAsia="仿宋_GB2312" w:hAnsiTheme="minorEastAsia"/>
          <w:sz w:val="32"/>
          <w:szCs w:val="32"/>
        </w:rPr>
        <w:t>；支</w:t>
      </w:r>
      <w:r>
        <w:rPr>
          <w:rFonts w:hint="eastAsia" w:ascii="仿宋_GB2312" w:eastAsia="仿宋_GB2312" w:hAnsiTheme="minorEastAsia"/>
          <w:sz w:val="32"/>
          <w:szCs w:val="32"/>
          <w:lang w:val="en-US" w:eastAsia="zh-CN"/>
        </w:rPr>
        <w:t>出</w:t>
      </w:r>
      <w:r>
        <w:rPr>
          <w:rFonts w:hint="eastAsia" w:ascii="仿宋_GB2312" w:eastAsia="仿宋_GB2312" w:hAnsiTheme="minorEastAsia"/>
          <w:sz w:val="32"/>
          <w:szCs w:val="32"/>
        </w:rPr>
        <w:t>总计</w:t>
      </w:r>
      <w:r>
        <w:rPr>
          <w:rFonts w:hint="eastAsia" w:ascii="仿宋_GB2312" w:eastAsia="仿宋_GB2312" w:hAnsiTheme="minorEastAsia"/>
          <w:sz w:val="32"/>
          <w:szCs w:val="32"/>
          <w:highlight w:val="none"/>
          <w:lang w:val="en-US" w:eastAsia="zh-CN"/>
        </w:rPr>
        <w:t>10607.37</w:t>
      </w:r>
      <w:r>
        <w:rPr>
          <w:rFonts w:hint="eastAsia" w:ascii="仿宋_GB2312" w:eastAsia="仿宋_GB2312" w:hAnsiTheme="minorEastAsia"/>
          <w:sz w:val="32"/>
          <w:szCs w:val="32"/>
          <w:highlight w:val="none"/>
        </w:rPr>
        <w:t>万</w:t>
      </w:r>
      <w:r>
        <w:rPr>
          <w:rFonts w:hint="eastAsia" w:ascii="仿宋_GB2312" w:eastAsia="仿宋_GB2312" w:hAnsiTheme="minorEastAsia"/>
          <w:sz w:val="32"/>
          <w:szCs w:val="32"/>
        </w:rPr>
        <w:t>元，较20</w:t>
      </w:r>
      <w:r>
        <w:rPr>
          <w:rFonts w:hint="eastAsia" w:ascii="仿宋_GB2312" w:eastAsia="仿宋_GB2312" w:hAnsiTheme="minorEastAsia"/>
          <w:sz w:val="32"/>
          <w:szCs w:val="32"/>
          <w:lang w:val="en-US" w:eastAsia="zh-CN"/>
        </w:rPr>
        <w:t>20</w:t>
      </w:r>
      <w:r>
        <w:rPr>
          <w:rFonts w:hint="eastAsia" w:ascii="仿宋_GB2312" w:eastAsia="仿宋_GB2312" w:hAnsiTheme="minorEastAsia"/>
          <w:sz w:val="32"/>
          <w:szCs w:val="32"/>
        </w:rPr>
        <w:t>年</w:t>
      </w:r>
      <w:r>
        <w:rPr>
          <w:rFonts w:hint="eastAsia" w:ascii="仿宋_GB2312" w:eastAsia="仿宋_GB2312" w:hAnsiTheme="minorEastAsia"/>
          <w:sz w:val="32"/>
          <w:szCs w:val="32"/>
          <w:lang w:val="en-US" w:eastAsia="zh-CN"/>
        </w:rPr>
        <w:t>13094.29</w:t>
      </w:r>
      <w:r>
        <w:rPr>
          <w:rFonts w:hint="eastAsia" w:ascii="仿宋_GB2312" w:eastAsia="仿宋_GB2312" w:hAnsiTheme="minorEastAsia"/>
          <w:sz w:val="32"/>
          <w:szCs w:val="32"/>
        </w:rPr>
        <w:t>万元，减少了</w:t>
      </w:r>
      <w:r>
        <w:rPr>
          <w:rFonts w:hint="eastAsia" w:ascii="仿宋_GB2312" w:eastAsia="仿宋_GB2312" w:hAnsiTheme="minorEastAsia"/>
          <w:sz w:val="32"/>
          <w:szCs w:val="32"/>
          <w:lang w:val="en-US" w:eastAsia="zh-CN"/>
        </w:rPr>
        <w:t>2486.92</w:t>
      </w:r>
      <w:r>
        <w:rPr>
          <w:rFonts w:hint="eastAsia" w:ascii="仿宋_GB2312" w:eastAsia="仿宋_GB2312" w:hAnsiTheme="minorEastAsia"/>
          <w:sz w:val="32"/>
          <w:szCs w:val="32"/>
        </w:rPr>
        <w:t>万元，</w:t>
      </w:r>
      <w:r>
        <w:rPr>
          <w:rFonts w:hint="eastAsia" w:ascii="仿宋_GB2312" w:hAnsi="仿宋" w:eastAsia="仿宋_GB2312"/>
          <w:sz w:val="32"/>
          <w:szCs w:val="32"/>
        </w:rPr>
        <w:t>减少</w:t>
      </w:r>
      <w:r>
        <w:rPr>
          <w:rFonts w:hint="eastAsia" w:ascii="仿宋_GB2312" w:eastAsia="仿宋_GB2312" w:hAnsiTheme="minorEastAsia"/>
          <w:sz w:val="32"/>
          <w:szCs w:val="32"/>
        </w:rPr>
        <w:t>了</w:t>
      </w:r>
      <w:r>
        <w:rPr>
          <w:rFonts w:hint="eastAsia" w:ascii="仿宋_GB2312" w:eastAsia="仿宋_GB2312" w:hAnsiTheme="minorEastAsia"/>
          <w:sz w:val="32"/>
          <w:szCs w:val="32"/>
          <w:lang w:val="en-US" w:eastAsia="zh-CN"/>
        </w:rPr>
        <w:t>19</w:t>
      </w:r>
      <w:r>
        <w:rPr>
          <w:rFonts w:hint="eastAsia" w:ascii="仿宋_GB2312" w:eastAsia="仿宋_GB2312" w:hAnsiTheme="minorEastAsia"/>
          <w:sz w:val="32"/>
          <w:szCs w:val="32"/>
        </w:rPr>
        <w:t>%，主要是因为上年度结转的项目</w:t>
      </w:r>
      <w:r>
        <w:rPr>
          <w:rFonts w:hint="eastAsia" w:ascii="仿宋_GB2312" w:eastAsia="仿宋_GB2312" w:hAnsiTheme="minorEastAsia"/>
          <w:sz w:val="32"/>
          <w:szCs w:val="32"/>
          <w:lang w:val="en-US" w:eastAsia="zh-CN"/>
        </w:rPr>
        <w:t>及</w:t>
      </w:r>
      <w:r>
        <w:rPr>
          <w:rFonts w:hint="eastAsia" w:ascii="仿宋_GB2312" w:eastAsia="仿宋_GB2312" w:hAnsiTheme="minorEastAsia"/>
          <w:sz w:val="32"/>
          <w:szCs w:val="32"/>
        </w:rPr>
        <w:t>市场经营收入</w:t>
      </w:r>
      <w:r>
        <w:rPr>
          <w:rFonts w:hint="eastAsia" w:ascii="仿宋_GB2312" w:eastAsia="仿宋_GB2312" w:hAnsiTheme="minorEastAsia"/>
          <w:sz w:val="32"/>
          <w:szCs w:val="32"/>
          <w:lang w:val="en-US" w:eastAsia="zh-CN"/>
        </w:rPr>
        <w:t>均有减少</w:t>
      </w:r>
      <w:r>
        <w:rPr>
          <w:rFonts w:hint="eastAsia" w:ascii="仿宋_GB2312" w:eastAsia="仿宋_GB2312" w:hAnsiTheme="minorEastAsia"/>
          <w:sz w:val="32"/>
          <w:szCs w:val="32"/>
        </w:rPr>
        <w:t>，同时配比成本</w:t>
      </w:r>
      <w:r>
        <w:rPr>
          <w:rFonts w:hint="eastAsia" w:ascii="仿宋_GB2312" w:eastAsia="仿宋_GB2312" w:hAnsiTheme="minorEastAsia"/>
          <w:sz w:val="32"/>
          <w:szCs w:val="32"/>
          <w:lang w:val="en-US" w:eastAsia="zh-CN"/>
        </w:rPr>
        <w:t>支出减少</w:t>
      </w:r>
      <w:r>
        <w:rPr>
          <w:rFonts w:hint="eastAsia" w:ascii="仿宋_GB2312" w:eastAsia="仿宋_GB2312" w:hAnsiTheme="minorEastAsia"/>
          <w:sz w:val="32"/>
          <w:szCs w:val="32"/>
        </w:rPr>
        <w:t>。</w:t>
      </w:r>
    </w:p>
    <w:p>
      <w:pPr>
        <w:pStyle w:val="10"/>
        <w:ind w:firstLine="320" w:firstLineChars="100"/>
        <w:rPr>
          <w:rFonts w:hAnsi="黑体"/>
          <w:b/>
          <w:sz w:val="32"/>
          <w:szCs w:val="32"/>
        </w:rPr>
      </w:pPr>
      <w:r>
        <w:rPr>
          <w:rFonts w:hint="eastAsia" w:hAnsi="黑体"/>
          <w:b/>
          <w:sz w:val="32"/>
          <w:szCs w:val="32"/>
        </w:rPr>
        <w:t>二、收入决算情况说明</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2021</w:t>
      </w:r>
      <w:r>
        <w:rPr>
          <w:rFonts w:hint="eastAsia" w:ascii="仿宋_GB2312" w:eastAsia="仿宋_GB2312" w:hAnsiTheme="minorEastAsia"/>
          <w:sz w:val="32"/>
          <w:szCs w:val="32"/>
        </w:rPr>
        <w:t>年收入合计</w:t>
      </w:r>
      <w:r>
        <w:rPr>
          <w:rFonts w:hint="eastAsia" w:ascii="仿宋_GB2312" w:eastAsia="仿宋_GB2312" w:hAnsiTheme="minorEastAsia"/>
          <w:sz w:val="32"/>
          <w:szCs w:val="32"/>
          <w:lang w:val="en-US" w:eastAsia="zh-CN"/>
        </w:rPr>
        <w:t>10033.68万</w:t>
      </w:r>
      <w:r>
        <w:rPr>
          <w:rFonts w:hint="eastAsia" w:ascii="仿宋_GB2312" w:eastAsia="仿宋_GB2312" w:hAnsiTheme="minorEastAsia"/>
          <w:sz w:val="32"/>
          <w:szCs w:val="32"/>
        </w:rPr>
        <w:t>元，其中：财政拨款收</w:t>
      </w:r>
      <w:r>
        <w:rPr>
          <w:rFonts w:hint="eastAsia" w:ascii="仿宋_GB2312" w:eastAsia="仿宋_GB2312" w:hAnsiTheme="minorEastAsia"/>
          <w:sz w:val="32"/>
          <w:szCs w:val="32"/>
          <w:lang w:val="en-US" w:eastAsia="zh-CN"/>
        </w:rPr>
        <w:t>入5234.96</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52</w:t>
      </w:r>
      <w:r>
        <w:rPr>
          <w:rFonts w:hint="eastAsia" w:ascii="仿宋_GB2312" w:eastAsia="仿宋_GB2312" w:hAnsiTheme="minorEastAsia"/>
          <w:sz w:val="32"/>
          <w:szCs w:val="32"/>
        </w:rPr>
        <w:t>%；上级补助收入</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%；事业收入</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%；经营收入</w:t>
      </w:r>
      <w:r>
        <w:rPr>
          <w:rFonts w:hint="eastAsia" w:ascii="仿宋_GB2312" w:eastAsia="仿宋_GB2312" w:hAnsiTheme="minorEastAsia"/>
          <w:sz w:val="32"/>
          <w:szCs w:val="32"/>
          <w:lang w:val="en-US" w:eastAsia="zh-CN"/>
        </w:rPr>
        <w:t>4798.72</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48</w:t>
      </w:r>
      <w:r>
        <w:rPr>
          <w:rFonts w:hint="eastAsia" w:ascii="仿宋_GB2312" w:eastAsia="仿宋_GB2312" w:hAnsiTheme="minorEastAsia"/>
          <w:sz w:val="32"/>
          <w:szCs w:val="32"/>
        </w:rPr>
        <w:t>%；附属单位上缴收入</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%；其他收入</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w:t>
      </w:r>
    </w:p>
    <w:p>
      <w:pPr>
        <w:pStyle w:val="10"/>
        <w:ind w:firstLine="320" w:firstLineChars="100"/>
        <w:rPr>
          <w:rFonts w:hAnsi="黑体"/>
          <w:b/>
          <w:sz w:val="32"/>
          <w:szCs w:val="32"/>
        </w:rPr>
      </w:pPr>
      <w:r>
        <w:rPr>
          <w:rFonts w:hint="eastAsia" w:hAnsi="黑体"/>
          <w:b/>
          <w:sz w:val="32"/>
          <w:szCs w:val="32"/>
        </w:rPr>
        <w:t>三、支出决算情况说明</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2021年支出合计</w:t>
      </w:r>
      <w:r>
        <w:rPr>
          <w:rFonts w:hint="eastAsia" w:ascii="仿宋_GB2312" w:eastAsia="仿宋_GB2312" w:hAnsiTheme="minorEastAsia"/>
          <w:sz w:val="32"/>
          <w:szCs w:val="32"/>
          <w:lang w:val="en-US" w:eastAsia="zh-CN"/>
        </w:rPr>
        <w:t>10111.13</w:t>
      </w:r>
      <w:r>
        <w:rPr>
          <w:rFonts w:hint="eastAsia" w:ascii="仿宋_GB2312" w:eastAsia="仿宋_GB2312" w:hAnsiTheme="minorEastAsia"/>
          <w:sz w:val="32"/>
          <w:szCs w:val="32"/>
        </w:rPr>
        <w:t>万元，其中：基本支</w:t>
      </w:r>
      <w:r>
        <w:rPr>
          <w:rFonts w:hint="eastAsia" w:ascii="仿宋_GB2312" w:eastAsia="仿宋_GB2312" w:hAnsiTheme="minorEastAsia"/>
          <w:sz w:val="32"/>
          <w:szCs w:val="32"/>
          <w:lang w:val="en-US" w:eastAsia="zh-CN"/>
        </w:rPr>
        <w:t>出4063.50</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40</w:t>
      </w:r>
      <w:r>
        <w:rPr>
          <w:rFonts w:hint="eastAsia" w:ascii="仿宋_GB2312" w:eastAsia="仿宋_GB2312" w:hAnsiTheme="minorEastAsia"/>
          <w:sz w:val="32"/>
          <w:szCs w:val="32"/>
        </w:rPr>
        <w:t>%；项目支出</w:t>
      </w:r>
      <w:r>
        <w:rPr>
          <w:rFonts w:hint="eastAsia" w:ascii="仿宋_GB2312" w:eastAsia="仿宋_GB2312" w:hAnsiTheme="minorEastAsia"/>
          <w:sz w:val="32"/>
          <w:szCs w:val="32"/>
          <w:lang w:val="en-US" w:eastAsia="zh-CN"/>
        </w:rPr>
        <w:t>1550.73</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15</w:t>
      </w:r>
      <w:r>
        <w:rPr>
          <w:rFonts w:hint="eastAsia" w:ascii="仿宋_GB2312" w:eastAsia="仿宋_GB2312" w:hAnsiTheme="minorEastAsia"/>
          <w:sz w:val="32"/>
          <w:szCs w:val="32"/>
        </w:rPr>
        <w:t>%；上缴上级支出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%；经营支出</w:t>
      </w:r>
      <w:r>
        <w:rPr>
          <w:rFonts w:hint="eastAsia" w:ascii="仿宋_GB2312" w:eastAsia="仿宋_GB2312" w:hAnsiTheme="minorEastAsia"/>
          <w:sz w:val="32"/>
          <w:szCs w:val="32"/>
          <w:lang w:val="en-US" w:eastAsia="zh-CN"/>
        </w:rPr>
        <w:t>4496.90</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45</w:t>
      </w:r>
      <w:r>
        <w:rPr>
          <w:rFonts w:hint="eastAsia" w:ascii="仿宋_GB2312" w:eastAsia="仿宋_GB2312" w:hAnsiTheme="minorEastAsia"/>
          <w:sz w:val="32"/>
          <w:szCs w:val="32"/>
        </w:rPr>
        <w:t>%；对附属单位补助支出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w:t>
      </w:r>
    </w:p>
    <w:p>
      <w:pPr>
        <w:pStyle w:val="10"/>
        <w:numPr>
          <w:ilvl w:val="0"/>
          <w:numId w:val="1"/>
        </w:numPr>
        <w:spacing w:line="560" w:lineRule="exact"/>
        <w:ind w:firstLine="320" w:firstLineChars="100"/>
        <w:jc w:val="both"/>
        <w:rPr>
          <w:rFonts w:hint="eastAsia" w:hAnsi="黑体"/>
          <w:b/>
          <w:sz w:val="32"/>
          <w:szCs w:val="32"/>
        </w:rPr>
      </w:pPr>
      <w:r>
        <w:rPr>
          <w:rFonts w:hint="eastAsia" w:hAnsi="黑体"/>
          <w:b/>
          <w:sz w:val="32"/>
          <w:szCs w:val="32"/>
        </w:rPr>
        <w:t>财政拨款收入支出决算总体情况说明</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年度财政拨款收入</w:t>
      </w:r>
      <w:r>
        <w:rPr>
          <w:rFonts w:hint="eastAsia" w:ascii="仿宋_GB2312" w:eastAsia="仿宋_GB2312" w:hAnsiTheme="minorEastAsia"/>
          <w:sz w:val="32"/>
          <w:szCs w:val="32"/>
          <w:lang w:val="en-US" w:eastAsia="zh-CN"/>
        </w:rPr>
        <w:t>总计5808.65</w:t>
      </w:r>
      <w:r>
        <w:rPr>
          <w:rFonts w:hint="eastAsia" w:ascii="仿宋_GB2312" w:eastAsia="仿宋_GB2312" w:hAnsiTheme="minorEastAsia"/>
          <w:sz w:val="32"/>
          <w:szCs w:val="32"/>
        </w:rPr>
        <w:t>万元（含年初财政拨款结转和结余</w:t>
      </w:r>
      <w:r>
        <w:rPr>
          <w:rFonts w:hint="eastAsia" w:ascii="仿宋_GB2312" w:eastAsia="仿宋_GB2312" w:hAnsiTheme="minorEastAsia"/>
          <w:sz w:val="32"/>
          <w:szCs w:val="32"/>
          <w:lang w:val="en-US" w:eastAsia="zh-CN"/>
        </w:rPr>
        <w:t>573.69</w:t>
      </w:r>
      <w:r>
        <w:rPr>
          <w:rFonts w:hint="eastAsia" w:ascii="仿宋_GB2312" w:eastAsia="仿宋_GB2312" w:hAnsiTheme="minorEastAsia"/>
          <w:sz w:val="32"/>
          <w:szCs w:val="32"/>
        </w:rPr>
        <w:t>万元），与</w:t>
      </w:r>
      <w:r>
        <w:rPr>
          <w:rFonts w:hint="eastAsia" w:ascii="仿宋_GB2312" w:eastAsia="仿宋_GB2312" w:hAnsiTheme="minorEastAsia"/>
          <w:sz w:val="32"/>
          <w:szCs w:val="32"/>
          <w:lang w:val="en-US" w:eastAsia="zh-CN"/>
        </w:rPr>
        <w:t>上年</w:t>
      </w:r>
      <w:r>
        <w:rPr>
          <w:rFonts w:hint="eastAsia" w:ascii="仿宋_GB2312" w:eastAsia="仿宋_GB2312" w:hAnsiTheme="minorEastAsia"/>
          <w:sz w:val="32"/>
          <w:szCs w:val="32"/>
        </w:rPr>
        <w:t>相比</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减少</w:t>
      </w:r>
      <w:r>
        <w:rPr>
          <w:rFonts w:hint="eastAsia" w:ascii="仿宋_GB2312" w:eastAsia="仿宋_GB2312" w:hAnsiTheme="minorEastAsia"/>
          <w:sz w:val="32"/>
          <w:szCs w:val="32"/>
          <w:lang w:val="en-US" w:eastAsia="zh-CN"/>
        </w:rPr>
        <w:t>2115.65</w:t>
      </w:r>
      <w:r>
        <w:rPr>
          <w:rFonts w:hint="eastAsia" w:ascii="仿宋_GB2312" w:eastAsia="仿宋_GB2312" w:hAnsiTheme="minorEastAsia"/>
          <w:sz w:val="32"/>
          <w:szCs w:val="32"/>
        </w:rPr>
        <w:t>万元，减少</w:t>
      </w:r>
      <w:r>
        <w:rPr>
          <w:rFonts w:hint="eastAsia" w:ascii="仿宋_GB2312" w:eastAsia="仿宋_GB2312" w:hAnsiTheme="minorEastAsia"/>
          <w:sz w:val="32"/>
          <w:szCs w:val="32"/>
          <w:lang w:val="en-US" w:eastAsia="zh-CN"/>
        </w:rPr>
        <w:t>27</w:t>
      </w:r>
      <w:r>
        <w:rPr>
          <w:rFonts w:hint="eastAsia" w:ascii="仿宋_GB2312" w:eastAsia="仿宋_GB2312" w:hAnsiTheme="minorEastAsia"/>
          <w:sz w:val="32"/>
          <w:szCs w:val="32"/>
        </w:rPr>
        <w:t>%，主要是因为财政类地质项目下滑。2021年度财政拨款</w:t>
      </w:r>
      <w:r>
        <w:rPr>
          <w:rFonts w:hint="eastAsia" w:ascii="仿宋_GB2312" w:eastAsia="仿宋_GB2312" w:hAnsiTheme="minorEastAsia"/>
          <w:sz w:val="32"/>
          <w:szCs w:val="32"/>
          <w:lang w:val="en-US" w:eastAsia="zh-CN"/>
        </w:rPr>
        <w:t>支出</w:t>
      </w:r>
      <w:r>
        <w:rPr>
          <w:rFonts w:hint="eastAsia" w:ascii="仿宋_GB2312" w:eastAsia="仿宋_GB2312" w:hAnsiTheme="minorEastAsia"/>
          <w:sz w:val="32"/>
          <w:szCs w:val="32"/>
        </w:rPr>
        <w:t>总计</w:t>
      </w:r>
      <w:r>
        <w:rPr>
          <w:rFonts w:hint="eastAsia" w:ascii="仿宋_GB2312" w:eastAsia="仿宋_GB2312" w:hAnsiTheme="minorEastAsia"/>
          <w:sz w:val="32"/>
          <w:szCs w:val="32"/>
          <w:lang w:val="en-US" w:eastAsia="zh-CN"/>
        </w:rPr>
        <w:t>5808.65</w:t>
      </w:r>
      <w:r>
        <w:rPr>
          <w:rFonts w:hint="eastAsia" w:ascii="仿宋_GB2312" w:eastAsia="仿宋_GB2312" w:hAnsiTheme="minorEastAsia"/>
          <w:sz w:val="32"/>
          <w:szCs w:val="32"/>
        </w:rPr>
        <w:t>万元，与上年相比，</w:t>
      </w:r>
      <w:r>
        <w:rPr>
          <w:rFonts w:hint="eastAsia" w:ascii="仿宋_GB2312" w:eastAsia="仿宋_GB2312" w:hAnsiTheme="minorEastAsia"/>
          <w:sz w:val="32"/>
          <w:szCs w:val="32"/>
          <w:lang w:val="en-US" w:eastAsia="zh-CN"/>
        </w:rPr>
        <w:t>减少2115.65</w:t>
      </w:r>
      <w:r>
        <w:rPr>
          <w:rFonts w:hint="eastAsia" w:ascii="仿宋_GB2312" w:eastAsia="仿宋_GB2312" w:hAnsiTheme="minorEastAsia"/>
          <w:sz w:val="32"/>
          <w:szCs w:val="32"/>
        </w:rPr>
        <w:t>万元,</w:t>
      </w:r>
      <w:r>
        <w:rPr>
          <w:rFonts w:hint="eastAsia" w:ascii="仿宋_GB2312" w:eastAsia="仿宋_GB2312" w:hAnsiTheme="minorEastAsia"/>
          <w:sz w:val="32"/>
          <w:szCs w:val="32"/>
          <w:lang w:val="en-US" w:eastAsia="zh-CN"/>
        </w:rPr>
        <w:t>减少</w:t>
      </w:r>
      <w:r>
        <w:rPr>
          <w:rFonts w:hint="eastAsia" w:ascii="仿宋_GB2312" w:eastAsia="仿宋_GB2312" w:hAnsiTheme="minorEastAsia"/>
          <w:sz w:val="32"/>
          <w:szCs w:val="32"/>
        </w:rPr>
        <w:t>了</w:t>
      </w:r>
      <w:r>
        <w:rPr>
          <w:rFonts w:hint="eastAsia" w:ascii="仿宋_GB2312" w:eastAsia="仿宋_GB2312" w:hAnsiTheme="minorEastAsia"/>
          <w:sz w:val="32"/>
          <w:szCs w:val="32"/>
          <w:lang w:val="en-US" w:eastAsia="zh-CN"/>
        </w:rPr>
        <w:t>27</w:t>
      </w:r>
      <w:r>
        <w:rPr>
          <w:rFonts w:hint="eastAsia" w:ascii="仿宋_GB2312" w:eastAsia="仿宋_GB2312" w:hAnsiTheme="minorEastAsia"/>
          <w:sz w:val="32"/>
          <w:szCs w:val="32"/>
        </w:rPr>
        <w:t>%，主要是因为</w:t>
      </w:r>
      <w:r>
        <w:rPr>
          <w:rFonts w:hint="eastAsia" w:ascii="仿宋_GB2312" w:eastAsia="仿宋_GB2312" w:hAnsiTheme="minorEastAsia"/>
          <w:sz w:val="32"/>
          <w:szCs w:val="32"/>
          <w:lang w:val="en-US" w:eastAsia="zh-CN"/>
        </w:rPr>
        <w:t>上年</w:t>
      </w:r>
      <w:r>
        <w:rPr>
          <w:rFonts w:hint="eastAsia" w:ascii="仿宋_GB2312" w:eastAsia="仿宋_GB2312" w:hAnsiTheme="minorEastAsia"/>
          <w:sz w:val="32"/>
          <w:szCs w:val="32"/>
        </w:rPr>
        <w:t>结转的财政项目</w:t>
      </w:r>
      <w:r>
        <w:rPr>
          <w:rFonts w:hint="eastAsia" w:ascii="仿宋_GB2312" w:eastAsia="仿宋_GB2312" w:hAnsiTheme="minorEastAsia"/>
          <w:sz w:val="32"/>
          <w:szCs w:val="32"/>
          <w:lang w:val="en-US" w:eastAsia="zh-CN"/>
        </w:rPr>
        <w:t>较</w:t>
      </w:r>
      <w:r>
        <w:rPr>
          <w:rFonts w:hint="eastAsia" w:ascii="仿宋_GB2312" w:eastAsia="仿宋_GB2312" w:hAnsiTheme="minorEastAsia"/>
          <w:sz w:val="32"/>
          <w:szCs w:val="32"/>
        </w:rPr>
        <w:t>2020年度</w:t>
      </w:r>
      <w:r>
        <w:rPr>
          <w:rFonts w:hint="eastAsia" w:ascii="仿宋_GB2312" w:eastAsia="仿宋_GB2312" w:hAnsiTheme="minorEastAsia"/>
          <w:sz w:val="32"/>
          <w:szCs w:val="32"/>
          <w:lang w:val="en-US" w:eastAsia="zh-CN"/>
        </w:rPr>
        <w:t>少，以及当年的经费拨款和财政项目拨款支出均较上年有较大的减少</w:t>
      </w:r>
      <w:r>
        <w:rPr>
          <w:rFonts w:hint="eastAsia" w:ascii="仿宋_GB2312" w:eastAsia="仿宋_GB2312" w:hAnsiTheme="minorEastAsia"/>
          <w:sz w:val="32"/>
          <w:szCs w:val="32"/>
        </w:rPr>
        <w:t>。</w:t>
      </w:r>
    </w:p>
    <w:p>
      <w:pPr>
        <w:pStyle w:val="10"/>
        <w:ind w:firstLine="320" w:firstLineChars="100"/>
        <w:rPr>
          <w:rFonts w:hAnsi="黑体"/>
          <w:b/>
          <w:sz w:val="32"/>
          <w:szCs w:val="32"/>
        </w:rPr>
      </w:pPr>
      <w:r>
        <w:rPr>
          <w:rFonts w:hint="eastAsia" w:hAnsi="黑体"/>
          <w:b/>
          <w:sz w:val="32"/>
          <w:szCs w:val="32"/>
        </w:rPr>
        <w:t>五、一般公共预算财政拨款支出决算情况说明</w:t>
      </w:r>
    </w:p>
    <w:p>
      <w:pPr>
        <w:pStyle w:val="10"/>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2021年度财政拨款支出</w:t>
      </w:r>
      <w:r>
        <w:rPr>
          <w:rFonts w:hint="eastAsia" w:ascii="仿宋_GB2312" w:eastAsia="仿宋_GB2312" w:hAnsiTheme="minorEastAsia"/>
          <w:sz w:val="32"/>
          <w:szCs w:val="32"/>
          <w:lang w:val="en-US" w:eastAsia="zh-CN"/>
        </w:rPr>
        <w:t>5614.23</w:t>
      </w:r>
      <w:r>
        <w:rPr>
          <w:rFonts w:hint="eastAsia" w:ascii="仿宋_GB2312" w:eastAsia="仿宋_GB2312" w:hAnsiTheme="minorEastAsia"/>
          <w:sz w:val="32"/>
          <w:szCs w:val="32"/>
        </w:rPr>
        <w:t>万元，占本年支出合计的</w:t>
      </w:r>
      <w:r>
        <w:rPr>
          <w:rFonts w:hint="eastAsia" w:ascii="仿宋_GB2312" w:eastAsia="仿宋_GB2312" w:hAnsiTheme="minorEastAsia"/>
          <w:sz w:val="32"/>
          <w:szCs w:val="32"/>
          <w:lang w:val="en-US" w:eastAsia="zh-CN"/>
        </w:rPr>
        <w:t>56</w:t>
      </w:r>
      <w:r>
        <w:rPr>
          <w:rFonts w:hint="eastAsia" w:ascii="仿宋_GB2312" w:eastAsia="仿宋_GB2312" w:hAnsiTheme="minorEastAsia"/>
          <w:sz w:val="32"/>
          <w:szCs w:val="32"/>
        </w:rPr>
        <w:t>%，与上年相比，财政拨款支出减少</w:t>
      </w:r>
      <w:r>
        <w:rPr>
          <w:rFonts w:hint="eastAsia" w:ascii="仿宋_GB2312" w:eastAsia="仿宋_GB2312" w:hAnsiTheme="minorEastAsia"/>
          <w:sz w:val="32"/>
          <w:szCs w:val="32"/>
          <w:lang w:val="en-US" w:eastAsia="zh-CN"/>
        </w:rPr>
        <w:t>1736.38</w:t>
      </w:r>
      <w:r>
        <w:rPr>
          <w:rFonts w:hint="eastAsia" w:ascii="仿宋_GB2312" w:eastAsia="仿宋_GB2312" w:hAnsiTheme="minorEastAsia"/>
          <w:sz w:val="32"/>
          <w:szCs w:val="32"/>
        </w:rPr>
        <w:t>万元，减少</w:t>
      </w:r>
      <w:r>
        <w:rPr>
          <w:rFonts w:hint="eastAsia" w:ascii="仿宋_GB2312" w:eastAsia="仿宋_GB2312" w:hAnsiTheme="minorEastAsia"/>
          <w:sz w:val="32"/>
          <w:szCs w:val="32"/>
          <w:lang w:val="en-US" w:eastAsia="zh-CN"/>
        </w:rPr>
        <w:t>23.6</w:t>
      </w:r>
      <w:r>
        <w:rPr>
          <w:rFonts w:hint="eastAsia" w:ascii="仿宋_GB2312" w:eastAsia="仿宋_GB2312" w:hAnsiTheme="minorEastAsia"/>
          <w:sz w:val="32"/>
          <w:szCs w:val="32"/>
        </w:rPr>
        <w:t>%，主要是因为</w:t>
      </w:r>
      <w:r>
        <w:rPr>
          <w:rFonts w:hint="eastAsia" w:ascii="仿宋_GB2312" w:eastAsia="仿宋_GB2312" w:hAnsiTheme="minorEastAsia"/>
          <w:sz w:val="32"/>
          <w:szCs w:val="32"/>
          <w:lang w:val="en-US" w:eastAsia="zh-CN"/>
        </w:rPr>
        <w:t>上年</w:t>
      </w:r>
      <w:r>
        <w:rPr>
          <w:rFonts w:hint="eastAsia" w:ascii="仿宋_GB2312" w:eastAsia="仿宋_GB2312" w:hAnsiTheme="minorEastAsia"/>
          <w:sz w:val="32"/>
          <w:szCs w:val="32"/>
        </w:rPr>
        <w:t>结转的财政项目</w:t>
      </w:r>
      <w:r>
        <w:rPr>
          <w:rFonts w:hint="eastAsia" w:ascii="仿宋_GB2312" w:eastAsia="仿宋_GB2312" w:hAnsiTheme="minorEastAsia"/>
          <w:sz w:val="32"/>
          <w:szCs w:val="32"/>
          <w:lang w:val="en-US" w:eastAsia="zh-CN"/>
        </w:rPr>
        <w:t>较</w:t>
      </w:r>
      <w:r>
        <w:rPr>
          <w:rFonts w:hint="eastAsia" w:ascii="仿宋_GB2312" w:eastAsia="仿宋_GB2312" w:hAnsiTheme="minorEastAsia"/>
          <w:sz w:val="32"/>
          <w:szCs w:val="32"/>
        </w:rPr>
        <w:t>2020年度</w:t>
      </w:r>
      <w:r>
        <w:rPr>
          <w:rFonts w:hint="eastAsia" w:ascii="仿宋_GB2312" w:eastAsia="仿宋_GB2312" w:hAnsiTheme="minorEastAsia"/>
          <w:sz w:val="32"/>
          <w:szCs w:val="32"/>
          <w:lang w:val="en-US" w:eastAsia="zh-CN"/>
        </w:rPr>
        <w:t>少，以及当年的经费拨款和财政项目拨款均较上年减少</w:t>
      </w:r>
      <w:r>
        <w:rPr>
          <w:rFonts w:hint="eastAsia" w:ascii="仿宋_GB2312" w:eastAsia="仿宋_GB2312" w:hAnsiTheme="minorEastAsia"/>
          <w:sz w:val="32"/>
          <w:szCs w:val="32"/>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2021年度财政拨款支出</w:t>
      </w:r>
      <w:r>
        <w:rPr>
          <w:rFonts w:hint="eastAsia" w:ascii="仿宋_GB2312" w:eastAsia="仿宋_GB2312" w:hAnsiTheme="minorEastAsia"/>
          <w:sz w:val="32"/>
          <w:szCs w:val="32"/>
          <w:lang w:val="en-US" w:eastAsia="zh-CN"/>
        </w:rPr>
        <w:t>5614.23</w:t>
      </w:r>
      <w:r>
        <w:rPr>
          <w:rFonts w:hint="eastAsia" w:ascii="仿宋_GB2312" w:eastAsia="仿宋_GB2312" w:hAnsiTheme="minorEastAsia"/>
          <w:sz w:val="32"/>
          <w:szCs w:val="32"/>
        </w:rPr>
        <w:t>万元，主要用于以下方面：社会保障和就业（类）支出</w:t>
      </w:r>
      <w:r>
        <w:rPr>
          <w:rFonts w:hint="eastAsia" w:ascii="仿宋_GB2312" w:eastAsia="仿宋_GB2312" w:hAnsiTheme="minorEastAsia"/>
          <w:sz w:val="32"/>
          <w:szCs w:val="32"/>
          <w:lang w:val="en-US" w:eastAsia="zh-CN"/>
        </w:rPr>
        <w:t>824.3</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15</w:t>
      </w:r>
      <w:r>
        <w:rPr>
          <w:rFonts w:hint="eastAsia" w:ascii="仿宋_GB2312" w:eastAsia="仿宋_GB2312" w:hAnsiTheme="minorEastAsia"/>
          <w:sz w:val="32"/>
          <w:szCs w:val="32"/>
        </w:rPr>
        <w:t>%；卫生健康（类）支出</w:t>
      </w:r>
      <w:r>
        <w:rPr>
          <w:rFonts w:hint="eastAsia" w:ascii="仿宋_GB2312" w:eastAsia="仿宋_GB2312" w:hAnsiTheme="minorEastAsia"/>
          <w:sz w:val="32"/>
          <w:szCs w:val="32"/>
          <w:lang w:val="en-US" w:eastAsia="zh-CN"/>
        </w:rPr>
        <w:t>300.42</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%;节能环保（类）支出</w:t>
      </w:r>
      <w:r>
        <w:rPr>
          <w:rFonts w:hint="eastAsia" w:ascii="仿宋_GB2312" w:eastAsia="仿宋_GB2312" w:hAnsiTheme="minorEastAsia"/>
          <w:sz w:val="32"/>
          <w:szCs w:val="32"/>
          <w:lang w:val="en-US" w:eastAsia="zh-CN"/>
        </w:rPr>
        <w:t>292.36</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%;资源勘探工业信息等（类）支出</w:t>
      </w:r>
      <w:r>
        <w:rPr>
          <w:rFonts w:hint="eastAsia" w:ascii="仿宋_GB2312" w:eastAsia="仿宋_GB2312" w:hAnsiTheme="minorEastAsia"/>
          <w:sz w:val="32"/>
          <w:szCs w:val="32"/>
          <w:lang w:val="en-US" w:eastAsia="zh-CN"/>
        </w:rPr>
        <w:t>266.65</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%;自然资源海洋气象等（类）支出</w:t>
      </w:r>
      <w:r>
        <w:rPr>
          <w:rFonts w:hint="eastAsia" w:ascii="仿宋_GB2312" w:eastAsia="仿宋_GB2312" w:hAnsiTheme="minorEastAsia"/>
          <w:sz w:val="32"/>
          <w:szCs w:val="32"/>
          <w:lang w:val="en-US" w:eastAsia="zh-CN"/>
        </w:rPr>
        <w:t>2811.38</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50</w:t>
      </w:r>
      <w:r>
        <w:rPr>
          <w:rFonts w:hint="eastAsia" w:ascii="仿宋_GB2312" w:eastAsia="仿宋_GB2312" w:hAnsiTheme="minorEastAsia"/>
          <w:sz w:val="32"/>
          <w:szCs w:val="32"/>
        </w:rPr>
        <w:t>%;住房公积金（类）支出</w:t>
      </w:r>
      <w:r>
        <w:rPr>
          <w:rFonts w:hint="eastAsia" w:ascii="仿宋_GB2312" w:eastAsia="仿宋_GB2312" w:hAnsiTheme="minorEastAsia"/>
          <w:sz w:val="32"/>
          <w:szCs w:val="32"/>
          <w:lang w:val="en-US" w:eastAsia="zh-CN"/>
        </w:rPr>
        <w:t>406.06</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7</w:t>
      </w:r>
      <w:r>
        <w:rPr>
          <w:rFonts w:hint="eastAsia" w:ascii="仿宋_GB2312" w:eastAsia="仿宋_GB2312" w:hAnsiTheme="minorEastAsia"/>
          <w:sz w:val="32"/>
          <w:szCs w:val="32"/>
        </w:rPr>
        <w:t>%;灾害防治及应急管理（类）支出</w:t>
      </w:r>
      <w:r>
        <w:rPr>
          <w:rFonts w:hint="eastAsia" w:ascii="仿宋_GB2312" w:eastAsia="仿宋_GB2312" w:hAnsiTheme="minorEastAsia"/>
          <w:sz w:val="32"/>
          <w:szCs w:val="32"/>
          <w:lang w:val="en-US" w:eastAsia="zh-CN"/>
        </w:rPr>
        <w:t>713.06</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13</w:t>
      </w:r>
      <w:r>
        <w:rPr>
          <w:rFonts w:hint="eastAsia" w:ascii="仿宋_GB2312" w:eastAsia="仿宋_GB2312" w:hAnsiTheme="minorEastAsia"/>
          <w:sz w:val="32"/>
          <w:szCs w:val="32"/>
        </w:rPr>
        <w:t>%。</w:t>
      </w:r>
    </w:p>
    <w:p>
      <w:pPr>
        <w:pStyle w:val="10"/>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2021年度财政拨款支出年初预算数为</w:t>
      </w:r>
      <w:r>
        <w:rPr>
          <w:rFonts w:hint="eastAsia" w:ascii="仿宋_GB2312" w:eastAsia="仿宋_GB2312" w:hAnsiTheme="minorEastAsia"/>
          <w:sz w:val="32"/>
          <w:szCs w:val="32"/>
          <w:lang w:val="en-US" w:eastAsia="zh-CN"/>
        </w:rPr>
        <w:t>3897.66</w:t>
      </w:r>
      <w:r>
        <w:rPr>
          <w:rFonts w:hint="eastAsia" w:ascii="仿宋_GB2312" w:eastAsia="仿宋_GB2312" w:hAnsiTheme="minorEastAsia"/>
          <w:sz w:val="32"/>
          <w:szCs w:val="32"/>
        </w:rPr>
        <w:t>万元，支出决算数为</w:t>
      </w:r>
      <w:r>
        <w:rPr>
          <w:rFonts w:hint="eastAsia" w:ascii="仿宋_GB2312" w:eastAsia="仿宋_GB2312" w:hAnsiTheme="minorEastAsia"/>
          <w:sz w:val="32"/>
          <w:szCs w:val="32"/>
          <w:lang w:val="en-US" w:eastAsia="zh-CN"/>
        </w:rPr>
        <w:t>5614.23</w:t>
      </w:r>
      <w:r>
        <w:rPr>
          <w:rFonts w:hint="eastAsia" w:ascii="仿宋_GB2312" w:eastAsia="仿宋_GB2312" w:hAnsiTheme="minorEastAsia"/>
          <w:sz w:val="32"/>
          <w:szCs w:val="32"/>
        </w:rPr>
        <w:t>万元，完成年初预算的</w:t>
      </w:r>
      <w:r>
        <w:rPr>
          <w:rFonts w:hint="eastAsia" w:ascii="仿宋_GB2312" w:eastAsia="仿宋_GB2312" w:hAnsiTheme="minorEastAsia"/>
          <w:sz w:val="32"/>
          <w:szCs w:val="32"/>
          <w:lang w:val="en-US" w:eastAsia="zh-CN"/>
        </w:rPr>
        <w:t>144</w:t>
      </w:r>
      <w:r>
        <w:rPr>
          <w:rFonts w:hint="eastAsia" w:ascii="仿宋_GB2312" w:eastAsia="仿宋_GB2312" w:hAnsiTheme="minorEastAsia"/>
          <w:sz w:val="32"/>
          <w:szCs w:val="32"/>
        </w:rPr>
        <w:t>%，原因主要为本年年中下达的地勘项目专项资金及年初结转</w:t>
      </w:r>
      <w:r>
        <w:rPr>
          <w:rFonts w:hint="eastAsia" w:ascii="仿宋_GB2312" w:eastAsia="仿宋_GB2312" w:hAnsiTheme="minorEastAsia"/>
          <w:sz w:val="32"/>
          <w:szCs w:val="32"/>
          <w:lang w:val="en-US" w:eastAsia="zh-CN"/>
        </w:rPr>
        <w:t>本年度成本支出</w:t>
      </w:r>
      <w:r>
        <w:rPr>
          <w:rFonts w:hint="eastAsia" w:ascii="仿宋_GB2312" w:eastAsia="仿宋_GB2312" w:hAnsiTheme="minorEastAsia"/>
          <w:sz w:val="32"/>
          <w:szCs w:val="32"/>
        </w:rPr>
        <w:t>等。其中：</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1、社会保障和就业支出（类）行政事业单位养老支出（款）行政事业单位基本养老保险缴费支出（项）。</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年初预算为</w:t>
      </w:r>
      <w:r>
        <w:rPr>
          <w:rFonts w:hint="eastAsia" w:ascii="仿宋_GB2312" w:eastAsia="仿宋_GB2312" w:hAnsiTheme="minorEastAsia"/>
          <w:sz w:val="32"/>
          <w:szCs w:val="32"/>
          <w:lang w:val="en-US" w:eastAsia="zh-CN"/>
        </w:rPr>
        <w:t>971.05</w:t>
      </w:r>
      <w:r>
        <w:rPr>
          <w:rFonts w:hint="eastAsia" w:ascii="仿宋_GB2312" w:eastAsia="仿宋_GB2312" w:hAnsiTheme="minorEastAsia"/>
          <w:sz w:val="32"/>
          <w:szCs w:val="32"/>
        </w:rPr>
        <w:t>万元，支出决算为</w:t>
      </w:r>
      <w:r>
        <w:rPr>
          <w:rFonts w:hint="eastAsia" w:ascii="仿宋_GB2312" w:eastAsia="仿宋_GB2312" w:hAnsiTheme="minorEastAsia"/>
          <w:sz w:val="32"/>
          <w:szCs w:val="32"/>
          <w:lang w:val="en-US" w:eastAsia="zh-CN"/>
        </w:rPr>
        <w:t>824.3</w:t>
      </w:r>
      <w:r>
        <w:rPr>
          <w:rFonts w:hint="eastAsia" w:ascii="仿宋_GB2312" w:eastAsia="仿宋_GB2312" w:hAnsiTheme="minorEastAsia"/>
          <w:sz w:val="32"/>
          <w:szCs w:val="32"/>
        </w:rPr>
        <w:t>万元，完成年初预算的</w:t>
      </w:r>
      <w:r>
        <w:rPr>
          <w:rFonts w:hint="eastAsia" w:ascii="仿宋_GB2312" w:eastAsia="仿宋_GB2312" w:hAnsiTheme="minorEastAsia"/>
          <w:sz w:val="32"/>
          <w:szCs w:val="32"/>
          <w:lang w:val="en-US" w:eastAsia="zh-CN"/>
        </w:rPr>
        <w:t>85</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完成调整后预算数的100%</w:t>
      </w:r>
      <w:r>
        <w:rPr>
          <w:rFonts w:hint="eastAsia" w:ascii="仿宋_GB2312" w:eastAsia="仿宋_GB2312" w:hAnsiTheme="minorEastAsia"/>
          <w:sz w:val="32"/>
          <w:szCs w:val="32"/>
        </w:rPr>
        <w:t>。</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2、卫生健康支出（类）行政事业单位医疗（款）事业单位医疗（项）。</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年初预算为</w:t>
      </w:r>
      <w:r>
        <w:rPr>
          <w:rFonts w:hint="eastAsia" w:ascii="仿宋_GB2312" w:eastAsia="仿宋_GB2312" w:hAnsiTheme="minorEastAsia"/>
          <w:sz w:val="32"/>
          <w:szCs w:val="32"/>
          <w:lang w:val="en-US" w:eastAsia="zh-CN"/>
        </w:rPr>
        <w:t>300.42</w:t>
      </w:r>
      <w:r>
        <w:rPr>
          <w:rFonts w:hint="eastAsia" w:ascii="仿宋_GB2312" w:eastAsia="仿宋_GB2312" w:hAnsiTheme="minorEastAsia"/>
          <w:sz w:val="32"/>
          <w:szCs w:val="32"/>
        </w:rPr>
        <w:t>万元，支出决算为</w:t>
      </w:r>
      <w:r>
        <w:rPr>
          <w:rFonts w:hint="eastAsia" w:ascii="仿宋_GB2312" w:eastAsia="仿宋_GB2312" w:hAnsiTheme="minorEastAsia"/>
          <w:sz w:val="32"/>
          <w:szCs w:val="32"/>
          <w:lang w:val="en-US" w:eastAsia="zh-CN"/>
        </w:rPr>
        <w:t>300.42</w:t>
      </w:r>
      <w:r>
        <w:rPr>
          <w:rFonts w:hint="eastAsia" w:ascii="仿宋_GB2312" w:eastAsia="仿宋_GB2312" w:hAnsiTheme="minorEastAsia"/>
          <w:sz w:val="32"/>
          <w:szCs w:val="32"/>
        </w:rPr>
        <w:t>万元，完成年初预算的100%。</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3、节能环保支出（类）污染减排（款）生态环境监测与信息（项）。</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年初预算为0万元，支出决算为</w:t>
      </w:r>
      <w:r>
        <w:rPr>
          <w:rFonts w:hint="eastAsia" w:ascii="仿宋_GB2312" w:eastAsia="仿宋_GB2312" w:hAnsiTheme="minorEastAsia"/>
          <w:sz w:val="32"/>
          <w:szCs w:val="32"/>
          <w:lang w:val="en-US" w:eastAsia="zh-CN"/>
        </w:rPr>
        <w:t>292.36</w:t>
      </w:r>
      <w:r>
        <w:rPr>
          <w:rFonts w:hint="eastAsia" w:ascii="仿宋_GB2312" w:eastAsia="仿宋_GB2312" w:hAnsiTheme="minorEastAsia"/>
          <w:sz w:val="32"/>
          <w:szCs w:val="32"/>
        </w:rPr>
        <w:t>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决算数大于预算数的主要原因是：该笔支出主要是上年度结转的项目支出。</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、资源勘探工业信息等支出（类）资源勘探</w:t>
      </w:r>
      <w:r>
        <w:rPr>
          <w:rFonts w:hint="eastAsia" w:ascii="仿宋_GB2312" w:eastAsia="仿宋_GB2312" w:hAnsiTheme="minorEastAsia"/>
          <w:sz w:val="32"/>
          <w:szCs w:val="32"/>
          <w:lang w:val="en-US" w:eastAsia="zh-CN"/>
        </w:rPr>
        <w:t>开发</w:t>
      </w:r>
      <w:r>
        <w:rPr>
          <w:rFonts w:hint="eastAsia" w:ascii="仿宋_GB2312" w:eastAsia="仿宋_GB2312" w:hAnsiTheme="minorEastAsia"/>
          <w:sz w:val="32"/>
          <w:szCs w:val="32"/>
        </w:rPr>
        <w:t>（款）其他资源勘探业支出（项）。</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年初预算为0万元，支出决算为</w:t>
      </w:r>
      <w:r>
        <w:rPr>
          <w:rFonts w:hint="eastAsia" w:ascii="仿宋_GB2312" w:eastAsia="仿宋_GB2312" w:hAnsiTheme="minorEastAsia"/>
          <w:sz w:val="32"/>
          <w:szCs w:val="32"/>
          <w:lang w:val="en-US" w:eastAsia="zh-CN"/>
        </w:rPr>
        <w:t>216.65</w:t>
      </w:r>
      <w:r>
        <w:rPr>
          <w:rFonts w:hint="eastAsia" w:ascii="仿宋_GB2312" w:eastAsia="仿宋_GB2312" w:hAnsiTheme="minorEastAsia"/>
          <w:sz w:val="32"/>
          <w:szCs w:val="32"/>
        </w:rPr>
        <w:t>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决算数大于预算数的主要原因是：该笔支出主要是年中追加的地质项目形成的支出。</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5、资源勘探工业信息等支出（类）资源勘探</w:t>
      </w:r>
      <w:r>
        <w:rPr>
          <w:rFonts w:hint="eastAsia" w:ascii="仿宋_GB2312" w:eastAsia="仿宋_GB2312" w:hAnsiTheme="minorEastAsia"/>
          <w:sz w:val="32"/>
          <w:szCs w:val="32"/>
          <w:lang w:val="en-US" w:eastAsia="zh-CN"/>
        </w:rPr>
        <w:t>开发</w:t>
      </w:r>
      <w:r>
        <w:rPr>
          <w:rFonts w:hint="eastAsia" w:ascii="仿宋_GB2312" w:eastAsia="仿宋_GB2312" w:hAnsiTheme="minorEastAsia"/>
          <w:sz w:val="32"/>
          <w:szCs w:val="32"/>
        </w:rPr>
        <w:t>（款）其他资源勘探</w:t>
      </w:r>
      <w:r>
        <w:rPr>
          <w:rFonts w:hint="eastAsia" w:ascii="仿宋_GB2312" w:eastAsia="仿宋_GB2312" w:hAnsiTheme="minorEastAsia"/>
          <w:sz w:val="32"/>
          <w:szCs w:val="32"/>
          <w:lang w:val="en-US" w:eastAsia="zh-CN"/>
        </w:rPr>
        <w:t>工</w:t>
      </w:r>
      <w:r>
        <w:rPr>
          <w:rFonts w:hint="eastAsia" w:ascii="仿宋_GB2312" w:eastAsia="仿宋_GB2312" w:hAnsiTheme="minorEastAsia"/>
          <w:sz w:val="32"/>
          <w:szCs w:val="32"/>
        </w:rPr>
        <w:t>业</w:t>
      </w:r>
      <w:r>
        <w:rPr>
          <w:rFonts w:hint="eastAsia" w:ascii="仿宋_GB2312" w:eastAsia="仿宋_GB2312" w:hAnsiTheme="minorEastAsia"/>
          <w:sz w:val="32"/>
          <w:szCs w:val="32"/>
          <w:lang w:val="en-US" w:eastAsia="zh-CN"/>
        </w:rPr>
        <w:t>信息等</w:t>
      </w:r>
      <w:r>
        <w:rPr>
          <w:rFonts w:hint="eastAsia" w:ascii="仿宋_GB2312" w:eastAsia="仿宋_GB2312" w:hAnsiTheme="minorEastAsia"/>
          <w:sz w:val="32"/>
          <w:szCs w:val="32"/>
        </w:rPr>
        <w:t>支出（项）。</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年初预算为0万元，支出决算为</w:t>
      </w:r>
      <w:r>
        <w:rPr>
          <w:rFonts w:hint="eastAsia" w:ascii="仿宋_GB2312" w:eastAsia="仿宋_GB2312" w:hAnsiTheme="minorEastAsia"/>
          <w:sz w:val="32"/>
          <w:szCs w:val="32"/>
          <w:lang w:val="en-US" w:eastAsia="zh-CN"/>
        </w:rPr>
        <w:t>50</w:t>
      </w:r>
      <w:r>
        <w:rPr>
          <w:rFonts w:hint="eastAsia" w:ascii="仿宋_GB2312" w:eastAsia="仿宋_GB2312" w:hAnsiTheme="minorEastAsia"/>
          <w:sz w:val="32"/>
          <w:szCs w:val="32"/>
        </w:rPr>
        <w:t>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决算数大于预算数的主要原因是：该笔支出主要是年中追加的地质项目形成的支出。</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6、自然资源海洋气象等支出（类）自然资源事务（款）地质矿产资源与环境调查（项）。</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年初预算为0万元，支出决算为</w:t>
      </w:r>
      <w:r>
        <w:rPr>
          <w:rFonts w:hint="eastAsia" w:ascii="仿宋_GB2312" w:eastAsia="仿宋_GB2312" w:hAnsiTheme="minorEastAsia"/>
          <w:sz w:val="32"/>
          <w:szCs w:val="32"/>
          <w:lang w:val="en-US" w:eastAsia="zh-CN"/>
        </w:rPr>
        <w:t>79.26</w:t>
      </w:r>
      <w:r>
        <w:rPr>
          <w:rFonts w:hint="eastAsia" w:ascii="仿宋_GB2312" w:eastAsia="仿宋_GB2312" w:hAnsiTheme="minorEastAsia"/>
          <w:sz w:val="32"/>
          <w:szCs w:val="32"/>
        </w:rPr>
        <w:t>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决算数大于预算数的主要原因是：该笔支出主要是年中追加</w:t>
      </w:r>
      <w:r>
        <w:rPr>
          <w:rFonts w:hint="eastAsia" w:ascii="仿宋_GB2312" w:eastAsia="仿宋_GB2312" w:hAnsiTheme="minorEastAsia"/>
          <w:sz w:val="32"/>
          <w:szCs w:val="32"/>
          <w:lang w:val="en-US" w:eastAsia="zh-CN"/>
        </w:rPr>
        <w:t>及</w:t>
      </w:r>
      <w:r>
        <w:rPr>
          <w:rFonts w:hint="eastAsia" w:ascii="仿宋_GB2312" w:eastAsia="仿宋_GB2312" w:hAnsiTheme="minorEastAsia"/>
          <w:sz w:val="32"/>
          <w:szCs w:val="32"/>
        </w:rPr>
        <w:t>上年度结转项目形成的支出。</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7、自然资源海洋气象等支出（类）自然资源事务（款）自然资源</w:t>
      </w:r>
      <w:r>
        <w:rPr>
          <w:rFonts w:hint="eastAsia" w:ascii="仿宋_GB2312" w:eastAsia="仿宋_GB2312" w:hAnsiTheme="minorEastAsia"/>
          <w:sz w:val="32"/>
          <w:szCs w:val="32"/>
          <w:lang w:val="en-US" w:eastAsia="zh-CN"/>
        </w:rPr>
        <w:t>调查与确权登记</w:t>
      </w:r>
      <w:r>
        <w:rPr>
          <w:rFonts w:hint="eastAsia" w:ascii="仿宋_GB2312" w:eastAsia="仿宋_GB2312" w:hAnsiTheme="minorEastAsia"/>
          <w:sz w:val="32"/>
          <w:szCs w:val="32"/>
        </w:rPr>
        <w:t>（项）。</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年初预算为0万元，支出决算为</w:t>
      </w:r>
      <w:r>
        <w:rPr>
          <w:rFonts w:hint="eastAsia" w:ascii="仿宋_GB2312" w:eastAsia="仿宋_GB2312" w:hAnsiTheme="minorEastAsia"/>
          <w:sz w:val="32"/>
          <w:szCs w:val="32"/>
          <w:lang w:val="en-US" w:eastAsia="zh-CN"/>
        </w:rPr>
        <w:t>360</w:t>
      </w:r>
      <w:r>
        <w:rPr>
          <w:rFonts w:hint="eastAsia" w:ascii="仿宋_GB2312" w:eastAsia="仿宋_GB2312" w:hAnsiTheme="minorEastAsia"/>
          <w:sz w:val="32"/>
          <w:szCs w:val="32"/>
        </w:rPr>
        <w:t>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决算数大于预算数的主要原因是：该笔支出主要是年中追加项目支出形成的支出。</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rPr>
        <w:t>自然资源海洋气象等支出（类）自然资源事务（款）自然资源</w:t>
      </w:r>
      <w:r>
        <w:rPr>
          <w:rFonts w:hint="eastAsia" w:ascii="仿宋_GB2312" w:eastAsia="仿宋_GB2312" w:hAnsiTheme="minorEastAsia"/>
          <w:sz w:val="32"/>
          <w:szCs w:val="32"/>
          <w:lang w:val="en-US" w:eastAsia="zh-CN"/>
        </w:rPr>
        <w:t>卫星</w:t>
      </w:r>
      <w:r>
        <w:rPr>
          <w:rFonts w:hint="eastAsia" w:ascii="仿宋_GB2312" w:eastAsia="仿宋_GB2312" w:hAnsiTheme="minorEastAsia"/>
          <w:sz w:val="32"/>
          <w:szCs w:val="32"/>
        </w:rPr>
        <w:t>（项）。</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年初预算为0万元，支出决算为</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决算数大于预算数的主要原因是：该笔支出主要是上年度结转的项目支出。</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9</w:t>
      </w:r>
      <w:r>
        <w:rPr>
          <w:rFonts w:hint="eastAsia" w:ascii="仿宋_GB2312" w:eastAsia="仿宋_GB2312" w:hAnsiTheme="minorEastAsia"/>
          <w:sz w:val="32"/>
          <w:szCs w:val="32"/>
        </w:rPr>
        <w:t>、自然资源海洋气象等支出（类）自然资源事务（款）事业运行支出（项）。</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年初预算</w:t>
      </w:r>
      <w:r>
        <w:rPr>
          <w:rFonts w:hint="eastAsia" w:ascii="仿宋_GB2312" w:eastAsia="仿宋_GB2312" w:hAnsiTheme="minorEastAsia"/>
          <w:sz w:val="32"/>
          <w:szCs w:val="32"/>
          <w:lang w:val="en-US" w:eastAsia="zh-CN"/>
        </w:rPr>
        <w:t>2203.13</w:t>
      </w:r>
      <w:r>
        <w:rPr>
          <w:rFonts w:hint="eastAsia" w:ascii="仿宋_GB2312" w:eastAsia="仿宋_GB2312" w:hAnsiTheme="minorEastAsia"/>
          <w:sz w:val="32"/>
          <w:szCs w:val="32"/>
        </w:rPr>
        <w:t>万元，支出决算为</w:t>
      </w:r>
      <w:r>
        <w:rPr>
          <w:rFonts w:hint="eastAsia" w:ascii="仿宋_GB2312" w:eastAsia="仿宋_GB2312" w:hAnsiTheme="minorEastAsia"/>
          <w:sz w:val="32"/>
          <w:szCs w:val="32"/>
          <w:lang w:val="en-US" w:eastAsia="zh-CN"/>
        </w:rPr>
        <w:t>2367.12</w:t>
      </w:r>
      <w:r>
        <w:rPr>
          <w:rFonts w:hint="eastAsia" w:ascii="仿宋_GB2312" w:eastAsia="仿宋_GB2312" w:hAnsiTheme="minorEastAsia"/>
          <w:sz w:val="32"/>
          <w:szCs w:val="32"/>
        </w:rPr>
        <w:t>万元，完成年初预算的</w:t>
      </w:r>
      <w:r>
        <w:rPr>
          <w:rFonts w:hint="eastAsia" w:ascii="仿宋_GB2312" w:eastAsia="仿宋_GB2312" w:hAnsiTheme="minorEastAsia"/>
          <w:sz w:val="32"/>
          <w:szCs w:val="32"/>
          <w:lang w:val="en-US" w:eastAsia="zh-CN"/>
        </w:rPr>
        <w:t>107</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主要是年度内追加经费拨款</w:t>
      </w:r>
      <w:r>
        <w:rPr>
          <w:rFonts w:hint="eastAsia" w:ascii="仿宋_GB2312" w:eastAsia="仿宋_GB2312" w:hAnsiTheme="minorEastAsia"/>
          <w:sz w:val="32"/>
          <w:szCs w:val="32"/>
        </w:rPr>
        <w:t>。</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、住房保障支出（类）住房改革支出（款）住房公积金支出（项）。</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年初预算</w:t>
      </w:r>
      <w:r>
        <w:rPr>
          <w:rFonts w:hint="eastAsia" w:ascii="仿宋_GB2312" w:eastAsia="仿宋_GB2312" w:hAnsiTheme="minorEastAsia"/>
          <w:sz w:val="32"/>
          <w:szCs w:val="32"/>
          <w:lang w:val="en-US" w:eastAsia="zh-CN"/>
        </w:rPr>
        <w:t>406.06</w:t>
      </w:r>
      <w:r>
        <w:rPr>
          <w:rFonts w:hint="eastAsia" w:ascii="仿宋_GB2312" w:eastAsia="仿宋_GB2312" w:hAnsiTheme="minorEastAsia"/>
          <w:sz w:val="32"/>
          <w:szCs w:val="32"/>
        </w:rPr>
        <w:t>万元，支出决算为</w:t>
      </w:r>
      <w:r>
        <w:rPr>
          <w:rFonts w:hint="eastAsia" w:ascii="仿宋_GB2312" w:eastAsia="仿宋_GB2312" w:hAnsiTheme="minorEastAsia"/>
          <w:sz w:val="32"/>
          <w:szCs w:val="32"/>
          <w:lang w:val="en-US" w:eastAsia="zh-CN"/>
        </w:rPr>
        <w:t>406.06</w:t>
      </w:r>
      <w:r>
        <w:rPr>
          <w:rFonts w:hint="eastAsia" w:ascii="仿宋_GB2312" w:eastAsia="仿宋_GB2312" w:hAnsiTheme="minorEastAsia"/>
          <w:sz w:val="32"/>
          <w:szCs w:val="32"/>
        </w:rPr>
        <w:t>万元，完成年初预算的100%。</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、灾害防治及应急管理支出（类）自然灾害防治（款）地质灾害防治支出（项）。</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年初预算0万元，支出决算为</w:t>
      </w:r>
      <w:r>
        <w:rPr>
          <w:rFonts w:hint="eastAsia" w:ascii="仿宋_GB2312" w:eastAsia="仿宋_GB2312" w:hAnsiTheme="minorEastAsia"/>
          <w:sz w:val="32"/>
          <w:szCs w:val="32"/>
          <w:lang w:val="en-US" w:eastAsia="zh-CN"/>
        </w:rPr>
        <w:t>713.06</w:t>
      </w:r>
      <w:r>
        <w:rPr>
          <w:rFonts w:hint="eastAsia" w:ascii="仿宋_GB2312" w:eastAsia="仿宋_GB2312" w:hAnsiTheme="minorEastAsia"/>
          <w:sz w:val="32"/>
          <w:szCs w:val="32"/>
        </w:rPr>
        <w:t>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决算数大于预算数的主要原因是：该笔支出主要是年中追加的地质项目形成的支出。</w:t>
      </w:r>
    </w:p>
    <w:p>
      <w:pPr>
        <w:pStyle w:val="10"/>
        <w:spacing w:line="560" w:lineRule="exact"/>
        <w:ind w:firstLine="320" w:firstLineChars="100"/>
        <w:jc w:val="both"/>
        <w:rPr>
          <w:rFonts w:ascii="黑体" w:hAnsi="黑体" w:eastAsia="黑体"/>
          <w:bCs/>
          <w:sz w:val="32"/>
          <w:szCs w:val="32"/>
        </w:rPr>
      </w:pPr>
      <w:r>
        <w:rPr>
          <w:rFonts w:hint="eastAsia" w:ascii="黑体" w:hAnsi="黑体" w:eastAsia="黑体"/>
          <w:bCs/>
          <w:sz w:val="32"/>
          <w:szCs w:val="32"/>
        </w:rPr>
        <w:t>六、一般公共预算财政拨款基本支出决算情况说明</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年度财政拨款基本支出</w:t>
      </w:r>
      <w:r>
        <w:rPr>
          <w:rFonts w:hint="eastAsia" w:ascii="仿宋_GB2312" w:eastAsia="仿宋_GB2312" w:hAnsiTheme="minorEastAsia"/>
          <w:sz w:val="32"/>
          <w:szCs w:val="32"/>
          <w:lang w:val="en-US" w:eastAsia="zh-CN"/>
        </w:rPr>
        <w:t>4063.50</w:t>
      </w:r>
      <w:r>
        <w:rPr>
          <w:rFonts w:hint="eastAsia" w:ascii="仿宋_GB2312" w:eastAsia="仿宋_GB2312" w:hAnsiTheme="minorEastAsia"/>
          <w:sz w:val="32"/>
          <w:szCs w:val="32"/>
        </w:rPr>
        <w:t>万元，其中：人员经费</w:t>
      </w:r>
      <w:r>
        <w:rPr>
          <w:rFonts w:hint="eastAsia" w:ascii="仿宋_GB2312" w:eastAsia="仿宋_GB2312" w:hAnsiTheme="minorEastAsia"/>
          <w:sz w:val="32"/>
          <w:szCs w:val="32"/>
          <w:lang w:val="en-US" w:eastAsia="zh-CN"/>
        </w:rPr>
        <w:t>3905.70</w:t>
      </w:r>
      <w:r>
        <w:rPr>
          <w:rFonts w:hint="eastAsia" w:ascii="仿宋_GB2312" w:eastAsia="仿宋_GB2312" w:hAnsiTheme="minorEastAsia"/>
          <w:sz w:val="32"/>
          <w:szCs w:val="32"/>
        </w:rPr>
        <w:t>万元，占基本支出的</w:t>
      </w:r>
      <w:r>
        <w:rPr>
          <w:rFonts w:hint="eastAsia" w:ascii="仿宋_GB2312" w:eastAsia="仿宋_GB2312" w:hAnsiTheme="minorEastAsia"/>
          <w:sz w:val="32"/>
          <w:szCs w:val="32"/>
          <w:lang w:val="en-US" w:eastAsia="zh-CN"/>
        </w:rPr>
        <w:t>96.1</w:t>
      </w:r>
      <w:r>
        <w:rPr>
          <w:rFonts w:hint="eastAsia" w:ascii="仿宋_GB2312" w:eastAsia="仿宋_GB2312" w:hAnsiTheme="minorEastAsia"/>
          <w:sz w:val="32"/>
          <w:szCs w:val="32"/>
        </w:rPr>
        <w:t>%,主要包括基本工资、津贴补贴、奖金、绩效工资、基本养老保险缴费、职工基本医疗补助缴费、其他社会保障缴费、住房公积金、其他工资及福利支出、离休费、退休费、抚恤费、生活补助、其他对个人和家庭的补助；公用经费</w:t>
      </w:r>
      <w:r>
        <w:rPr>
          <w:rFonts w:hint="eastAsia" w:ascii="仿宋_GB2312" w:eastAsia="仿宋_GB2312" w:hAnsiTheme="minorEastAsia"/>
          <w:sz w:val="32"/>
          <w:szCs w:val="32"/>
          <w:lang w:val="en-US" w:eastAsia="zh-CN"/>
        </w:rPr>
        <w:t>57.80</w:t>
      </w:r>
      <w:r>
        <w:rPr>
          <w:rFonts w:hint="eastAsia" w:ascii="仿宋_GB2312" w:eastAsia="仿宋_GB2312" w:hAnsiTheme="minorEastAsia"/>
          <w:sz w:val="32"/>
          <w:szCs w:val="32"/>
        </w:rPr>
        <w:t>万元，占基本支出的</w:t>
      </w:r>
      <w:r>
        <w:rPr>
          <w:rFonts w:hint="eastAsia" w:ascii="仿宋_GB2312" w:eastAsia="仿宋_GB2312" w:hAnsiTheme="minorEastAsia"/>
          <w:sz w:val="32"/>
          <w:szCs w:val="32"/>
          <w:lang w:val="en-US" w:eastAsia="zh-CN"/>
        </w:rPr>
        <w:t>1.4</w:t>
      </w:r>
      <w:r>
        <w:rPr>
          <w:rFonts w:hint="eastAsia" w:ascii="仿宋_GB2312" w:eastAsia="仿宋_GB2312" w:hAnsiTheme="minorEastAsia"/>
          <w:sz w:val="32"/>
          <w:szCs w:val="32"/>
        </w:rPr>
        <w:t>%，主要包括咨询费、电费、维修（护）费</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资本性支出100万元，</w:t>
      </w:r>
      <w:r>
        <w:rPr>
          <w:rFonts w:hint="eastAsia" w:ascii="仿宋_GB2312" w:eastAsia="仿宋_GB2312" w:hAnsiTheme="minorEastAsia"/>
          <w:sz w:val="32"/>
          <w:szCs w:val="32"/>
        </w:rPr>
        <w:t>占基本支出的</w:t>
      </w:r>
      <w:r>
        <w:rPr>
          <w:rFonts w:hint="eastAsia" w:ascii="仿宋_GB2312" w:eastAsia="仿宋_GB2312" w:hAnsiTheme="minorEastAsia"/>
          <w:sz w:val="32"/>
          <w:szCs w:val="32"/>
          <w:lang w:val="en-US" w:eastAsia="zh-CN"/>
        </w:rPr>
        <w:t>2.5</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主要用于购置专用设备</w:t>
      </w:r>
      <w:r>
        <w:rPr>
          <w:rFonts w:hint="eastAsia" w:ascii="仿宋_GB2312" w:eastAsia="仿宋_GB2312" w:hAnsiTheme="minorEastAsia"/>
          <w:sz w:val="32"/>
          <w:szCs w:val="32"/>
        </w:rPr>
        <w:t>。</w:t>
      </w:r>
    </w:p>
    <w:p>
      <w:pPr>
        <w:pStyle w:val="10"/>
        <w:ind w:firstLine="320" w:firstLineChars="100"/>
        <w:rPr>
          <w:rFonts w:hAnsi="黑体"/>
          <w:b/>
          <w:sz w:val="32"/>
          <w:szCs w:val="32"/>
        </w:rPr>
      </w:pPr>
      <w:r>
        <w:rPr>
          <w:rFonts w:hint="eastAsia" w:hAnsi="黑体"/>
          <w:b/>
          <w:sz w:val="32"/>
          <w:szCs w:val="32"/>
        </w:rPr>
        <w:t>七、一般公共预算财政拨款“三公”经费支出决算情况说明</w:t>
      </w:r>
    </w:p>
    <w:p>
      <w:pPr>
        <w:pStyle w:val="10"/>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spacing w:line="560" w:lineRule="exact"/>
        <w:ind w:firstLine="640" w:firstLineChars="200"/>
        <w:jc w:val="both"/>
        <w:rPr>
          <w:rFonts w:hint="eastAsia" w:ascii="仿宋_GB2312" w:eastAsia="仿宋_GB2312" w:hAnsiTheme="minorEastAsia"/>
          <w:sz w:val="32"/>
          <w:szCs w:val="32"/>
          <w:lang w:val="en-US" w:eastAsia="zh-CN"/>
        </w:rPr>
      </w:pPr>
      <w:r>
        <w:rPr>
          <w:rFonts w:hint="eastAsia" w:ascii="仿宋_GB2312" w:eastAsia="仿宋_GB2312" w:cs="黑体" w:hAnsiTheme="minorEastAsia"/>
          <w:color w:val="000000"/>
          <w:kern w:val="0"/>
          <w:sz w:val="32"/>
          <w:szCs w:val="32"/>
          <w:lang w:val="en-US" w:eastAsia="zh-CN" w:bidi="ar-SA"/>
        </w:rPr>
        <w:t xml:space="preserve"> 2021年度</w:t>
      </w:r>
      <w:r>
        <w:rPr>
          <w:rFonts w:hint="eastAsia" w:ascii="仿宋_GB2312" w:eastAsia="仿宋_GB2312" w:hAnsiTheme="minorEastAsia"/>
          <w:sz w:val="32"/>
          <w:szCs w:val="32"/>
          <w:lang w:val="en-US" w:eastAsia="zh-CN"/>
        </w:rPr>
        <w:t>“三公”经费财政拨款支出预算为0万元，支出决算为0万元，由于预算数为0，无法计算百分比。决算数等于预算数，其中：</w:t>
      </w:r>
    </w:p>
    <w:p>
      <w:pPr>
        <w:pStyle w:val="10"/>
        <w:spacing w:line="560" w:lineRule="exact"/>
        <w:ind w:firstLine="640" w:firstLineChars="200"/>
        <w:jc w:val="both"/>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因公出国（境）费支出预算为0万元，支出决算为0万元，由于预算数为0，无法计算百分比。决算数等于预算数，与上年相比一致，主要原因是我院财政拨款只能满足对个人和家庭的补助支出、社会保障费、部分工资福利支出。</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公务接待费支出预算为0万元，支出决算为0万元，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决算数等于预算数，与上年相比一致</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主要原因是我院财政拨款只能满足对个人和家庭的补助支出、社会保障费、部分工资福利支出。</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公务用车购置费支出预算为0万元，支出决算为0万元，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决算数等于预算数，与上年相比一致</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主要原因是我院财政拨款只能满足对个人和家庭的补助支出、社会保障费、部分工资福利支出。</w:t>
      </w:r>
    </w:p>
    <w:p>
      <w:pPr>
        <w:pStyle w:val="10"/>
        <w:spacing w:line="56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公务用车运行维护费支出预算为0万元，支出决算为0万元，</w:t>
      </w:r>
      <w:r>
        <w:rPr>
          <w:rFonts w:hint="eastAsia" w:ascii="仿宋_GB2312" w:eastAsia="仿宋_GB2312" w:hAnsiTheme="minorEastAsia"/>
          <w:sz w:val="32"/>
          <w:szCs w:val="32"/>
          <w:lang w:val="en-US" w:eastAsia="zh-CN"/>
        </w:rPr>
        <w:t>由于预算数为0，无法计算百分比。</w:t>
      </w:r>
      <w:r>
        <w:rPr>
          <w:rFonts w:hint="eastAsia" w:ascii="仿宋_GB2312" w:eastAsia="仿宋_GB2312" w:hAnsiTheme="minorEastAsia"/>
          <w:sz w:val="32"/>
          <w:szCs w:val="32"/>
        </w:rPr>
        <w:t>决算数等于预算数，与上年相比一致</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主要原因是我院财政拨款只能满足对个人和家庭的补助支出、社会保障费、部分工资福利支出</w:t>
      </w:r>
    </w:p>
    <w:p>
      <w:pPr>
        <w:pStyle w:val="10"/>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spacing w:line="560" w:lineRule="exact"/>
        <w:ind w:firstLine="640" w:firstLineChars="200"/>
        <w:jc w:val="both"/>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2021年度“三公”经费财政拨款支出决算中，公务接待费支出决算0万元，占0%,因公出国（境）费支出决算0万元，占0%,公务用车购置费及运行维护费支出决算0万元，占0%。其中：</w:t>
      </w:r>
    </w:p>
    <w:p>
      <w:pPr>
        <w:pStyle w:val="10"/>
        <w:spacing w:line="560" w:lineRule="exact"/>
        <w:ind w:firstLine="640" w:firstLineChars="200"/>
        <w:jc w:val="both"/>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1、因公出国（境）费支出决算为0万元，全年安排因公出国（境）团组0个，累计0人次。</w:t>
      </w:r>
    </w:p>
    <w:p>
      <w:pPr>
        <w:pStyle w:val="10"/>
        <w:spacing w:line="560" w:lineRule="exact"/>
        <w:ind w:firstLine="640" w:firstLineChars="200"/>
        <w:jc w:val="both"/>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2、公务接待费支出决算为0万元，全年共接待来访团组0个、来宾0人次。</w:t>
      </w:r>
    </w:p>
    <w:p>
      <w:pPr>
        <w:pStyle w:val="10"/>
        <w:spacing w:line="560" w:lineRule="exact"/>
        <w:ind w:firstLine="640" w:firstLineChars="200"/>
        <w:jc w:val="both"/>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3、公务用车购置费及运行维护费支出决算为0万元，其中：公务用车购置费0万元，本单位更新公务用车0辆。</w:t>
      </w:r>
      <w:bookmarkStart w:id="3" w:name="_GoBack"/>
      <w:bookmarkEnd w:id="3"/>
      <w:r>
        <w:rPr>
          <w:rFonts w:hint="eastAsia" w:ascii="仿宋_GB2312" w:eastAsia="仿宋_GB2312" w:hAnsiTheme="minorEastAsia"/>
          <w:sz w:val="32"/>
          <w:szCs w:val="32"/>
          <w:lang w:val="en-US" w:eastAsia="zh-CN"/>
        </w:rPr>
        <w:t>公务用车运行维护费0万元，截止2021年12月31日，我单位开支财政拨款的公务用车保有量为6辆。</w:t>
      </w:r>
    </w:p>
    <w:p>
      <w:pPr>
        <w:pStyle w:val="10"/>
        <w:ind w:firstLine="320" w:firstLineChars="100"/>
        <w:rPr>
          <w:rFonts w:hAnsi="黑体"/>
          <w:b/>
          <w:sz w:val="32"/>
          <w:szCs w:val="32"/>
        </w:rPr>
      </w:pPr>
      <w:r>
        <w:rPr>
          <w:rFonts w:hint="eastAsia" w:hAnsi="黑体"/>
          <w:b/>
          <w:sz w:val="32"/>
          <w:szCs w:val="32"/>
        </w:rPr>
        <w:t>八、政府性基金预算收入支出决算情况</w:t>
      </w:r>
    </w:p>
    <w:p>
      <w:pPr>
        <w:pStyle w:val="10"/>
        <w:spacing w:line="560" w:lineRule="exact"/>
        <w:ind w:firstLine="640" w:firstLineChars="200"/>
        <w:jc w:val="both"/>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2021年度政府性基金预算财政拨款收入0万元；年初结转和结余0万元；支出0万元，其中基本支0万元，项目支出0万元；年末结转和结余0万元。本单位无政府性基金收支。</w:t>
      </w:r>
    </w:p>
    <w:p>
      <w:pPr>
        <w:pStyle w:val="10"/>
        <w:ind w:firstLine="320" w:firstLineChars="100"/>
        <w:rPr>
          <w:rFonts w:hAnsi="黑体"/>
          <w:b/>
          <w:sz w:val="32"/>
          <w:szCs w:val="32"/>
        </w:rPr>
      </w:pPr>
      <w:r>
        <w:rPr>
          <w:rFonts w:hint="eastAsia" w:hAnsi="黑体"/>
          <w:b/>
          <w:sz w:val="32"/>
          <w:szCs w:val="32"/>
        </w:rPr>
        <w:t>九、机关运行经费支出说明</w:t>
      </w:r>
    </w:p>
    <w:p>
      <w:pPr>
        <w:pStyle w:val="10"/>
        <w:spacing w:line="560" w:lineRule="exact"/>
        <w:ind w:firstLine="640" w:firstLineChars="200"/>
        <w:jc w:val="both"/>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本单位非行政单位和参照公务员法管理事业单位，机关运行经费0万元。</w:t>
      </w:r>
    </w:p>
    <w:p>
      <w:pPr>
        <w:pStyle w:val="10"/>
        <w:ind w:firstLine="320" w:firstLineChars="100"/>
        <w:rPr>
          <w:rFonts w:hAnsi="黑体"/>
          <w:b/>
          <w:sz w:val="32"/>
          <w:szCs w:val="32"/>
        </w:rPr>
      </w:pPr>
      <w:r>
        <w:rPr>
          <w:rFonts w:hint="eastAsia" w:hAnsi="黑体"/>
          <w:b/>
          <w:sz w:val="32"/>
          <w:szCs w:val="32"/>
        </w:rPr>
        <w:t>十、一般性支出情况说明</w:t>
      </w:r>
    </w:p>
    <w:p>
      <w:pPr>
        <w:pStyle w:val="1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lang w:val="en-US" w:eastAsia="zh-CN"/>
        </w:rPr>
        <w:t>2021年本部门开支会议费0万元;开支培训费0万元;未举办节庆、晚会、论坛、赛事活动，开支0万元。</w:t>
      </w:r>
    </w:p>
    <w:p>
      <w:pPr>
        <w:pStyle w:val="10"/>
        <w:ind w:firstLine="320" w:firstLineChars="100"/>
        <w:rPr>
          <w:rFonts w:hAnsi="黑体"/>
          <w:b/>
          <w:sz w:val="32"/>
          <w:szCs w:val="32"/>
        </w:rPr>
      </w:pPr>
      <w:r>
        <w:rPr>
          <w:rFonts w:hint="eastAsia" w:hAnsi="黑体"/>
          <w:b/>
          <w:sz w:val="32"/>
          <w:szCs w:val="32"/>
        </w:rPr>
        <w:t>十一、政府采购支出说明</w:t>
      </w:r>
    </w:p>
    <w:p>
      <w:pPr>
        <w:pStyle w:val="10"/>
        <w:spacing w:line="560" w:lineRule="exact"/>
        <w:ind w:firstLine="640" w:firstLineChars="200"/>
        <w:jc w:val="both"/>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本部门2021年度政府采购支出总额100万元，其中：政府采购货物支出100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10"/>
        <w:ind w:firstLine="320" w:firstLineChars="100"/>
        <w:rPr>
          <w:rFonts w:hAnsi="黑体"/>
          <w:b/>
          <w:sz w:val="32"/>
          <w:szCs w:val="32"/>
        </w:rPr>
      </w:pPr>
      <w:r>
        <w:rPr>
          <w:rFonts w:hint="eastAsia" w:hAnsi="黑体"/>
          <w:b/>
          <w:sz w:val="32"/>
          <w:szCs w:val="32"/>
        </w:rPr>
        <w:t>十二、国有资产占用情况说明</w:t>
      </w:r>
    </w:p>
    <w:p>
      <w:pPr>
        <w:pStyle w:val="10"/>
        <w:spacing w:line="560" w:lineRule="exact"/>
        <w:ind w:firstLine="640" w:firstLineChars="200"/>
        <w:jc w:val="both"/>
        <w:rPr>
          <w:rFonts w:asciiTheme="minorEastAsia" w:hAnsiTheme="minorEastAsia" w:eastAsiaTheme="minorEastAsia"/>
          <w:sz w:val="32"/>
          <w:szCs w:val="32"/>
          <w:highlight w:val="none"/>
        </w:rPr>
      </w:pPr>
      <w:r>
        <w:rPr>
          <w:rFonts w:hint="eastAsia" w:ascii="仿宋_GB2312" w:eastAsia="仿宋_GB2312" w:hAnsiTheme="minorEastAsia"/>
          <w:sz w:val="32"/>
          <w:szCs w:val="32"/>
          <w:lang w:val="en-US" w:eastAsia="zh-CN"/>
        </w:rPr>
        <w:t>截至2021年12月31日，本单位共有车辆4辆，其中，主要领导干部用车0辆，机要通信用车0辆、应急保障用车0辆、执法执勤用车0辆、特种专业技术用车1辆、其他用车3辆，其他用车主要是项目实施用车；单位价值50万元以上通用设备4台（套）；单位价值100万元以上专用设备7台（套）。</w:t>
      </w:r>
    </w:p>
    <w:p>
      <w:pPr>
        <w:pStyle w:val="10"/>
        <w:ind w:firstLine="320" w:firstLineChars="100"/>
        <w:rPr>
          <w:rFonts w:hAnsi="黑体"/>
          <w:b/>
          <w:sz w:val="32"/>
          <w:szCs w:val="32"/>
        </w:rPr>
      </w:pPr>
      <w:r>
        <w:rPr>
          <w:rFonts w:hint="eastAsia" w:hAnsi="黑体"/>
          <w:b/>
          <w:sz w:val="32"/>
          <w:szCs w:val="32"/>
        </w:rPr>
        <w:t>十三、2021年度预算绩效情况说明</w:t>
      </w:r>
    </w:p>
    <w:p>
      <w:pPr>
        <w:ind w:firstLine="640" w:firstLineChars="200"/>
        <w:rPr>
          <w:rFonts w:hint="eastAsia" w:ascii="仿宋_GB2312" w:eastAsia="仿宋_GB2312" w:hAnsiTheme="minorEastAsia"/>
          <w:sz w:val="32"/>
          <w:szCs w:val="32"/>
          <w:lang w:val="en-US" w:eastAsia="zh-CN"/>
        </w:rPr>
      </w:pPr>
      <w:r>
        <w:rPr>
          <w:rFonts w:hint="eastAsia" w:ascii="仿宋_GB2312" w:eastAsia="仿宋_GB2312" w:cs="黑体" w:hAnsiTheme="minorEastAsia"/>
          <w:color w:val="000000"/>
          <w:kern w:val="0"/>
          <w:sz w:val="32"/>
          <w:szCs w:val="32"/>
          <w:lang w:val="en-US" w:eastAsia="zh-CN" w:bidi="ar-SA"/>
        </w:rPr>
        <w:t>本单位按照《湖南省财政厅关于开展2021年度部门整体支出绩效自评工作的通知》（湘财绩【2022】1号）要求，开展了部门整体支出绩效自评工作，撰写2021年部门整体支出绩效评价报告。已由上级单位汇总公开，本次随部门决算一同公开。</w:t>
      </w:r>
      <w:r>
        <w:rPr>
          <w:rFonts w:hint="eastAsia" w:ascii="仿宋_GB2312" w:eastAsia="仿宋_GB2312" w:hAnsiTheme="minorEastAsia"/>
          <w:sz w:val="32"/>
          <w:szCs w:val="32"/>
          <w:lang w:val="en-US" w:eastAsia="zh-CN"/>
        </w:rPr>
        <w:br w:type="page"/>
      </w:r>
    </w:p>
    <w:p>
      <w:pPr>
        <w:pStyle w:val="10"/>
        <w:spacing w:line="560" w:lineRule="exact"/>
        <w:ind w:firstLine="640" w:firstLineChars="200"/>
        <w:jc w:val="both"/>
        <w:rPr>
          <w:rFonts w:hint="eastAsia" w:ascii="仿宋_GB2312" w:eastAsia="仿宋_GB2312" w:hAnsiTheme="minorEastAsia"/>
          <w:sz w:val="32"/>
          <w:szCs w:val="32"/>
          <w:lang w:val="en-US" w:eastAsia="zh-CN"/>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ascii="方正小标宋简体" w:hAnsi="方正小标宋简体" w:eastAsia="方正小标宋简体" w:cs="方正小标宋简体"/>
          <w:kern w:val="0"/>
          <w:sz w:val="56"/>
          <w:szCs w:val="56"/>
          <w:lang w:val="en-US" w:eastAsia="zh-CN"/>
        </w:rPr>
      </w:pPr>
      <w:r>
        <w:rPr>
          <w:rFonts w:hint="eastAsia" w:ascii="方正小标宋简体" w:hAnsi="方正小标宋简体" w:eastAsia="方正小标宋简体" w:cs="方正小标宋简体"/>
          <w:kern w:val="0"/>
          <w:sz w:val="56"/>
          <w:szCs w:val="56"/>
          <w:lang w:val="en-US" w:eastAsia="zh-CN"/>
        </w:rPr>
        <w:t>第四部分</w:t>
      </w:r>
    </w:p>
    <w:p>
      <w:pPr>
        <w:pStyle w:val="10"/>
        <w:jc w:val="center"/>
        <w:rPr>
          <w:rFonts w:hint="eastAsia" w:ascii="方正小标宋简体" w:hAnsi="方正小标宋简体" w:eastAsia="方正小标宋简体" w:cs="方正小标宋简体"/>
          <w:kern w:val="0"/>
          <w:sz w:val="56"/>
          <w:szCs w:val="56"/>
          <w:lang w:val="en-US" w:eastAsia="zh-CN"/>
        </w:rPr>
      </w:pPr>
    </w:p>
    <w:p>
      <w:pPr>
        <w:pStyle w:val="10"/>
        <w:jc w:val="center"/>
        <w:rPr>
          <w:rFonts w:hint="eastAsia" w:ascii="方正小标宋简体" w:hAnsi="方正小标宋简体" w:eastAsia="方正小标宋简体" w:cs="方正小标宋简体"/>
          <w:kern w:val="0"/>
          <w:sz w:val="56"/>
          <w:szCs w:val="56"/>
          <w:lang w:val="en-US" w:eastAsia="zh-CN"/>
        </w:rPr>
      </w:pPr>
      <w:r>
        <w:rPr>
          <w:rFonts w:hint="eastAsia" w:ascii="方正小标宋简体" w:hAnsi="方正小标宋简体" w:eastAsia="方正小标宋简体" w:cs="方正小标宋简体"/>
          <w:kern w:val="0"/>
          <w:sz w:val="56"/>
          <w:szCs w:val="56"/>
          <w:lang w:val="en-US" w:eastAsia="zh-CN"/>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hd w:val="clear" w:color="auto" w:fill="FFFFFF"/>
        <w:spacing w:line="560" w:lineRule="exact"/>
        <w:ind w:firstLine="640"/>
        <w:rPr>
          <w:rFonts w:ascii="仿宋_GB2312" w:hAnsi="仿宋" w:eastAsia="仿宋_GB2312"/>
          <w:sz w:val="32"/>
          <w:szCs w:val="32"/>
        </w:rPr>
      </w:pPr>
      <w:r>
        <w:rPr>
          <w:rFonts w:hint="eastAsia" w:ascii="黑体" w:hAnsi="黑体" w:eastAsia="黑体"/>
          <w:bCs/>
          <w:sz w:val="32"/>
          <w:szCs w:val="32"/>
        </w:rPr>
        <w:t>一、基本支出：</w:t>
      </w:r>
      <w:r>
        <w:rPr>
          <w:rFonts w:hint="eastAsia" w:ascii="仿宋_GB2312" w:hAnsi="仿宋" w:eastAsia="仿宋_GB2312"/>
          <w:sz w:val="32"/>
          <w:szCs w:val="32"/>
        </w:rPr>
        <w:t>指为保障机构正常运转、完成日常工作任务而发生的各项支出，包括人员支出和公用支出。</w:t>
      </w:r>
    </w:p>
    <w:p>
      <w:pPr>
        <w:widowControl/>
        <w:shd w:val="clear" w:color="auto" w:fill="FFFFFF"/>
        <w:spacing w:line="560" w:lineRule="exact"/>
        <w:ind w:firstLine="640"/>
        <w:rPr>
          <w:rFonts w:ascii="仿宋_GB2312" w:hAnsi="仿宋" w:eastAsia="仿宋_GB2312"/>
          <w:sz w:val="32"/>
          <w:szCs w:val="32"/>
        </w:rPr>
      </w:pPr>
      <w:r>
        <w:rPr>
          <w:rFonts w:hint="eastAsia" w:ascii="黑体" w:hAnsi="黑体" w:eastAsia="黑体"/>
          <w:bCs/>
          <w:sz w:val="32"/>
          <w:szCs w:val="32"/>
        </w:rPr>
        <w:t>二、项目支出：</w:t>
      </w:r>
      <w:r>
        <w:rPr>
          <w:rFonts w:hint="eastAsia" w:ascii="仿宋_GB2312" w:hAnsi="仿宋" w:eastAsia="仿宋_GB2312"/>
          <w:sz w:val="32"/>
          <w:szCs w:val="32"/>
        </w:rPr>
        <w:t>指在基本支出以外为完成相关行政任务和事业发展目标所发生的各项支出。</w:t>
      </w:r>
    </w:p>
    <w:p>
      <w:pPr>
        <w:widowControl/>
        <w:shd w:val="clear" w:color="auto" w:fill="FFFFFF"/>
        <w:spacing w:line="560" w:lineRule="exact"/>
        <w:ind w:firstLine="640"/>
        <w:rPr>
          <w:rFonts w:ascii="仿宋_GB2312" w:hAnsi="仿宋" w:eastAsia="仿宋_GB2312"/>
          <w:sz w:val="32"/>
          <w:szCs w:val="32"/>
        </w:rPr>
      </w:pPr>
      <w:r>
        <w:rPr>
          <w:rFonts w:hint="eastAsia" w:ascii="黑体" w:hAnsi="黑体" w:eastAsia="黑体"/>
          <w:bCs/>
          <w:sz w:val="32"/>
          <w:szCs w:val="32"/>
        </w:rPr>
        <w:t>三、“三公”经费：</w:t>
      </w:r>
      <w:r>
        <w:rPr>
          <w:rFonts w:hint="eastAsia" w:ascii="仿宋_GB2312" w:hAnsi="仿宋" w:eastAsia="仿宋_GB2312"/>
          <w:sz w:val="32"/>
          <w:szCs w:val="32"/>
        </w:rPr>
        <w:t>指通过财政拨款资金安排的因公出国（境）费、公务用车购置及运行费和公务接待费支出。</w:t>
      </w:r>
    </w:p>
    <w:p>
      <w:pPr>
        <w:widowControl/>
        <w:shd w:val="clear" w:color="auto" w:fill="FFFFFF"/>
        <w:spacing w:line="560" w:lineRule="exact"/>
        <w:ind w:firstLine="640"/>
        <w:rPr>
          <w:rFonts w:hint="eastAsia" w:ascii="仿宋_GB2312" w:hAnsi="仿宋" w:eastAsia="仿宋_GB2312"/>
          <w:sz w:val="32"/>
          <w:szCs w:val="32"/>
        </w:rPr>
      </w:pPr>
      <w:r>
        <w:rPr>
          <w:rFonts w:hint="eastAsia" w:ascii="黑体" w:hAnsi="黑体" w:eastAsia="黑体"/>
          <w:bCs/>
          <w:sz w:val="32"/>
          <w:szCs w:val="32"/>
        </w:rPr>
        <w:t>四、机关运行经费：</w:t>
      </w:r>
      <w:r>
        <w:rPr>
          <w:rFonts w:hint="eastAsia" w:ascii="仿宋_GB2312" w:hAnsi="仿宋"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60" w:lineRule="exact"/>
        <w:ind w:firstLine="640"/>
        <w:rPr>
          <w:rFonts w:hint="eastAsia" w:ascii="仿宋_GB2312" w:hAnsi="仿宋" w:eastAsia="仿宋_GB2312"/>
          <w:sz w:val="32"/>
          <w:szCs w:val="32"/>
        </w:rPr>
      </w:pPr>
      <w:r>
        <w:rPr>
          <w:rFonts w:hint="eastAsia" w:ascii="黑体" w:hAnsi="黑体" w:eastAsia="黑体"/>
          <w:bCs/>
          <w:sz w:val="32"/>
          <w:szCs w:val="32"/>
          <w:lang w:val="en-US" w:eastAsia="zh-CN"/>
        </w:rPr>
        <w:t>五、</w:t>
      </w:r>
      <w:r>
        <w:rPr>
          <w:rFonts w:hint="eastAsia" w:ascii="黑体" w:hAnsi="黑体" w:eastAsia="黑体"/>
          <w:bCs/>
          <w:sz w:val="32"/>
          <w:szCs w:val="32"/>
        </w:rPr>
        <w:t>自然资源调查与确权登记：</w:t>
      </w:r>
      <w:r>
        <w:rPr>
          <w:rFonts w:hint="eastAsia" w:ascii="仿宋_GB2312" w:hAnsi="仿宋" w:eastAsia="仿宋_GB2312"/>
          <w:sz w:val="32"/>
          <w:szCs w:val="32"/>
        </w:rPr>
        <w:t>反映自然资源部门用于自然资源调查监测评价，自然资源统一确权登记等方面的支出。</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黑体" w:hAnsi="黑体" w:eastAsia="黑体"/>
          <w:bCs/>
          <w:sz w:val="32"/>
          <w:szCs w:val="32"/>
          <w:lang w:val="en-US" w:eastAsia="zh-CN"/>
        </w:rPr>
        <w:t>六、地质矿产资源与环境调查：</w:t>
      </w:r>
      <w:r>
        <w:rPr>
          <w:rFonts w:hint="eastAsia" w:ascii="仿宋_GB2312" w:hAnsi="仿宋" w:eastAsia="仿宋_GB2312"/>
          <w:sz w:val="32"/>
          <w:szCs w:val="32"/>
          <w:lang w:val="en-US" w:eastAsia="zh-CN"/>
        </w:rPr>
        <w:t>反映用于中国地质调查局开展陆域海域公益性基础地质查调查、重要能源资源矿产调查；服务国民经济和生态文明建设，开展重要经济区和城市群综合地质调查、地质灾害隐患和水文地质环境调查；服务“一带一路”、军民融合等国家重大战略，开展相关地质调查工作；以及加强地质资源环境信息化建设，提高地质调查能力和科技水平等相关支出。</w:t>
      </w:r>
    </w:p>
    <w:p>
      <w:pPr>
        <w:widowControl/>
        <w:shd w:val="clear" w:color="auto" w:fill="FFFFFF"/>
        <w:spacing w:line="560" w:lineRule="exact"/>
        <w:ind w:firstLine="640"/>
        <w:rPr>
          <w:rFonts w:hint="eastAsia" w:ascii="仿宋_GB2312" w:hAnsi="仿宋" w:eastAsia="仿宋_GB2312"/>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ascii="方正小标宋简体" w:hAnsi="方正小标宋简体" w:eastAsia="方正小标宋简体" w:cs="方正小标宋简体"/>
          <w:kern w:val="0"/>
          <w:sz w:val="56"/>
          <w:szCs w:val="56"/>
          <w:lang w:val="en-US" w:eastAsia="zh-CN"/>
        </w:rPr>
      </w:pPr>
      <w:r>
        <w:rPr>
          <w:rFonts w:hint="eastAsia" w:ascii="方正小标宋简体" w:hAnsi="方正小标宋简体" w:eastAsia="方正小标宋简体" w:cs="方正小标宋简体"/>
          <w:kern w:val="0"/>
          <w:sz w:val="56"/>
          <w:szCs w:val="56"/>
          <w:lang w:val="en-US" w:eastAsia="zh-CN"/>
        </w:rPr>
        <w:t>第五部分</w:t>
      </w:r>
    </w:p>
    <w:p>
      <w:pPr>
        <w:pStyle w:val="10"/>
        <w:jc w:val="center"/>
        <w:rPr>
          <w:rFonts w:hint="eastAsia" w:ascii="方正小标宋简体" w:hAnsi="方正小标宋简体" w:eastAsia="方正小标宋简体" w:cs="方正小标宋简体"/>
          <w:kern w:val="0"/>
          <w:sz w:val="56"/>
          <w:szCs w:val="56"/>
          <w:lang w:val="en-US" w:eastAsia="zh-CN"/>
        </w:rPr>
      </w:pPr>
      <w:r>
        <w:rPr>
          <w:rFonts w:hint="eastAsia" w:ascii="方正小标宋简体" w:hAnsi="方正小标宋简体" w:eastAsia="方正小标宋简体" w:cs="方正小标宋简体"/>
          <w:kern w:val="0"/>
          <w:sz w:val="56"/>
          <w:szCs w:val="56"/>
          <w:lang w:val="en-US" w:eastAsia="zh-CN"/>
        </w:rPr>
        <w:t>附件</w:t>
      </w:r>
    </w:p>
    <w:p>
      <w:pPr>
        <w:jc w:val="center"/>
        <w:rPr>
          <w:rFonts w:hint="eastAsia" w:ascii="黑体" w:eastAsia="黑体" w:cs="黑体" w:hAnsiTheme="minorHAnsi"/>
          <w:color w:val="000000"/>
          <w:kern w:val="0"/>
          <w:sz w:val="72"/>
          <w:szCs w:val="72"/>
          <w:lang w:val="en-US" w:eastAsia="zh-CN" w:bidi="ar-SA"/>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ind w:firstLine="640" w:firstLineChars="200"/>
        <w:jc w:val="center"/>
        <w:rPr>
          <w:rFonts w:hint="eastAsia" w:cs="黑体" w:asciiTheme="minorEastAsia" w:hAnsiTheme="minorEastAsia"/>
          <w:b/>
          <w:color w:val="000000"/>
          <w:kern w:val="0"/>
          <w:sz w:val="32"/>
          <w:szCs w:val="32"/>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widowControl/>
        <w:shd w:val="clear" w:color="auto" w:fill="FFFFFF"/>
        <w:spacing w:line="560" w:lineRule="exact"/>
        <w:ind w:firstLine="640"/>
        <w:rPr>
          <w:rFonts w:hint="eastAsia" w:ascii="黑体" w:eastAsia="黑体"/>
          <w:sz w:val="32"/>
          <w:szCs w:val="32"/>
        </w:rPr>
      </w:pPr>
      <w:r>
        <w:rPr>
          <w:rFonts w:hint="eastAsia" w:ascii="黑体" w:eastAsia="黑体"/>
          <w:sz w:val="32"/>
          <w:szCs w:val="32"/>
          <w:lang w:val="en-US" w:eastAsia="zh-CN"/>
        </w:rPr>
        <w:t>一、</w:t>
      </w:r>
      <w:r>
        <w:rPr>
          <w:rFonts w:hint="eastAsia" w:ascii="黑体" w:eastAsia="黑体"/>
          <w:sz w:val="32"/>
          <w:szCs w:val="32"/>
        </w:rPr>
        <w:t>单位基本情况</w:t>
      </w:r>
    </w:p>
    <w:p>
      <w:pPr>
        <w:widowControl/>
        <w:shd w:val="clear" w:color="auto" w:fill="FFFFFF"/>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一）</w:t>
      </w:r>
      <w:r>
        <w:rPr>
          <w:rFonts w:hint="eastAsia" w:ascii="仿宋_GB2312" w:hAnsi="仿宋" w:eastAsia="仿宋_GB2312"/>
          <w:sz w:val="32"/>
          <w:szCs w:val="32"/>
        </w:rPr>
        <w:t>单位职能：</w:t>
      </w:r>
    </w:p>
    <w:p>
      <w:pPr>
        <w:widowControl/>
        <w:shd w:val="clear" w:color="auto" w:fill="FFFFFF"/>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lang w:eastAsia="zh-CN"/>
        </w:rPr>
        <w:t>湖南省地球物理地球化学勘查院系湖南省地质院所属二级预算单位，为财政补助事业单位。主要从事地球物理、地球化学勘查，地质灾害防治，工程物探，矿产地质勘查、工程地质勘查、水文地质勘查、环境地质勘查，岩石、矿物、水质分析鉴定，地质、地形、土地测绘，基础工程，相关检测，土地建筑，相关社会服务。</w:t>
      </w:r>
    </w:p>
    <w:p>
      <w:pPr>
        <w:widowControl/>
        <w:shd w:val="clear" w:color="auto" w:fill="FFFFFF"/>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lang w:eastAsia="zh-CN"/>
        </w:rPr>
        <w:t>（二）机构设置：</w:t>
      </w:r>
    </w:p>
    <w:p>
      <w:pPr>
        <w:widowControl/>
        <w:shd w:val="clear" w:color="auto" w:fill="FFFFFF"/>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年院机关下设：院办公室、党委办公室、财务资产科、人事科、总工办、设备科、监察审计室、安全保卫科、综合档案室、物业行政科、离退休科、邵阳分院综合部、益阳分院等13个机关科室。</w:t>
      </w:r>
    </w:p>
    <w:p>
      <w:pPr>
        <w:widowControl/>
        <w:shd w:val="clear" w:color="auto" w:fill="FFFFFF"/>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lang w:eastAsia="zh-CN"/>
        </w:rPr>
        <w:t>（三）人员情况:</w:t>
      </w:r>
    </w:p>
    <w:p>
      <w:pPr>
        <w:widowControl/>
        <w:shd w:val="clear" w:color="auto" w:fill="FFFFFF"/>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年末，全院职工总人数8</w:t>
      </w:r>
      <w:r>
        <w:rPr>
          <w:rFonts w:hint="eastAsia" w:ascii="仿宋_GB2312" w:hAnsi="仿宋" w:eastAsia="仿宋_GB2312"/>
          <w:sz w:val="32"/>
          <w:szCs w:val="32"/>
          <w:lang w:val="en-US" w:eastAsia="zh-CN"/>
        </w:rPr>
        <w:t>09</w:t>
      </w:r>
      <w:r>
        <w:rPr>
          <w:rFonts w:hint="eastAsia" w:ascii="仿宋_GB2312" w:hAnsi="仿宋" w:eastAsia="仿宋_GB2312"/>
          <w:sz w:val="32"/>
          <w:szCs w:val="32"/>
          <w:lang w:eastAsia="zh-CN"/>
        </w:rPr>
        <w:t>人，其中离休人员</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人，退休人员45</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人，在职人员</w:t>
      </w:r>
      <w:r>
        <w:rPr>
          <w:rFonts w:hint="eastAsia" w:ascii="仿宋_GB2312" w:hAnsi="仿宋" w:eastAsia="仿宋_GB2312"/>
          <w:sz w:val="32"/>
          <w:szCs w:val="32"/>
          <w:lang w:val="en-US" w:eastAsia="zh-CN"/>
        </w:rPr>
        <w:t>355</w:t>
      </w:r>
      <w:r>
        <w:rPr>
          <w:rFonts w:hint="eastAsia" w:ascii="仿宋_GB2312" w:hAnsi="仿宋" w:eastAsia="仿宋_GB2312"/>
          <w:sz w:val="32"/>
          <w:szCs w:val="32"/>
          <w:lang w:eastAsia="zh-CN"/>
        </w:rPr>
        <w:t>人。</w:t>
      </w:r>
    </w:p>
    <w:p>
      <w:pPr>
        <w:widowControl/>
        <w:spacing w:line="600" w:lineRule="exact"/>
        <w:ind w:firstLine="640" w:firstLineChars="200"/>
        <w:rPr>
          <w:rFonts w:eastAsia="黑体"/>
          <w:sz w:val="32"/>
          <w:szCs w:val="32"/>
        </w:rPr>
      </w:pPr>
      <w:r>
        <w:rPr>
          <w:rFonts w:hint="eastAsia" w:eastAsia="黑体"/>
          <w:sz w:val="32"/>
          <w:szCs w:val="32"/>
        </w:rPr>
        <w:t>二、一般公共预算支出情况</w:t>
      </w:r>
    </w:p>
    <w:p>
      <w:pPr>
        <w:widowControl/>
        <w:shd w:val="clear" w:color="auto" w:fill="FFFFFF"/>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lang w:eastAsia="zh-CN"/>
        </w:rPr>
        <w:t>（一）基本支出情况</w:t>
      </w:r>
    </w:p>
    <w:p>
      <w:pPr>
        <w:widowControl/>
        <w:shd w:val="clear" w:color="auto" w:fill="FFFFFF"/>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年，基本支出总额</w:t>
      </w:r>
      <w:r>
        <w:rPr>
          <w:rFonts w:hint="eastAsia" w:ascii="仿宋_GB2312" w:hAnsi="仿宋" w:eastAsia="仿宋_GB2312"/>
          <w:sz w:val="32"/>
          <w:szCs w:val="32"/>
          <w:lang w:val="en-US" w:eastAsia="zh-CN"/>
        </w:rPr>
        <w:t>4063.5</w:t>
      </w:r>
      <w:r>
        <w:rPr>
          <w:rFonts w:hint="eastAsia" w:ascii="仿宋_GB2312" w:hAnsi="仿宋" w:eastAsia="仿宋_GB2312"/>
          <w:sz w:val="32"/>
          <w:szCs w:val="32"/>
          <w:lang w:eastAsia="zh-CN"/>
        </w:rPr>
        <w:t>万元，其中工资福利支出</w:t>
      </w:r>
      <w:r>
        <w:rPr>
          <w:rFonts w:hint="eastAsia" w:ascii="仿宋_GB2312" w:hAnsi="仿宋" w:eastAsia="仿宋_GB2312"/>
          <w:sz w:val="32"/>
          <w:szCs w:val="32"/>
          <w:lang w:val="en-US" w:eastAsia="zh-CN"/>
        </w:rPr>
        <w:t>3552.41</w:t>
      </w:r>
      <w:r>
        <w:rPr>
          <w:rFonts w:hint="eastAsia" w:ascii="仿宋_GB2312" w:hAnsi="仿宋" w:eastAsia="仿宋_GB2312"/>
          <w:sz w:val="32"/>
          <w:szCs w:val="32"/>
          <w:lang w:eastAsia="zh-CN"/>
        </w:rPr>
        <w:t>万元，商品服务支出</w:t>
      </w:r>
      <w:r>
        <w:rPr>
          <w:rFonts w:hint="eastAsia" w:ascii="仿宋_GB2312" w:hAnsi="仿宋" w:eastAsia="仿宋_GB2312"/>
          <w:sz w:val="32"/>
          <w:szCs w:val="32"/>
          <w:lang w:val="en-US" w:eastAsia="zh-CN"/>
        </w:rPr>
        <w:t>57.8</w:t>
      </w:r>
      <w:r>
        <w:rPr>
          <w:rFonts w:hint="eastAsia" w:ascii="仿宋_GB2312" w:hAnsi="仿宋" w:eastAsia="仿宋_GB2312"/>
          <w:sz w:val="32"/>
          <w:szCs w:val="32"/>
          <w:lang w:eastAsia="zh-CN"/>
        </w:rPr>
        <w:t>万元，对个人及家庭补助支出</w:t>
      </w:r>
      <w:r>
        <w:rPr>
          <w:rFonts w:hint="eastAsia" w:ascii="仿宋_GB2312" w:hAnsi="仿宋" w:eastAsia="仿宋_GB2312"/>
          <w:sz w:val="32"/>
          <w:szCs w:val="32"/>
          <w:lang w:val="en-US" w:eastAsia="zh-CN"/>
        </w:rPr>
        <w:t>353.29</w:t>
      </w:r>
      <w:r>
        <w:rPr>
          <w:rFonts w:hint="eastAsia" w:ascii="仿宋_GB2312" w:hAnsi="仿宋" w:eastAsia="仿宋_GB2312"/>
          <w:sz w:val="32"/>
          <w:szCs w:val="32"/>
          <w:lang w:eastAsia="zh-CN"/>
        </w:rPr>
        <w:t>万元</w:t>
      </w:r>
      <w:r>
        <w:rPr>
          <w:rFonts w:hint="eastAsia" w:ascii="仿宋_GB2312" w:hAnsi="仿宋" w:eastAsia="仿宋_GB2312"/>
          <w:sz w:val="32"/>
          <w:szCs w:val="32"/>
          <w:lang w:val="en-US" w:eastAsia="zh-CN"/>
        </w:rPr>
        <w:t>,资本性支出100万元</w:t>
      </w:r>
      <w:r>
        <w:rPr>
          <w:rFonts w:hint="eastAsia" w:ascii="仿宋_GB2312" w:hAnsi="仿宋" w:eastAsia="仿宋_GB2312"/>
          <w:sz w:val="32"/>
          <w:szCs w:val="32"/>
          <w:lang w:eastAsia="zh-CN"/>
        </w:rPr>
        <w:t>。主要是为保障对个人和家庭的补助支出、社会保障费、部分工资福利支出。</w:t>
      </w:r>
    </w:p>
    <w:p>
      <w:pPr>
        <w:widowControl/>
        <w:shd w:val="clear" w:color="auto" w:fill="FFFFFF"/>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lang w:eastAsia="zh-CN"/>
        </w:rPr>
        <w:t>（二）项目支出情况</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1、202</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年度，省级财政项目支出</w:t>
      </w:r>
      <w:r>
        <w:rPr>
          <w:rFonts w:hint="eastAsia" w:ascii="仿宋_GB2312" w:hAnsi="仿宋" w:eastAsia="仿宋_GB2312"/>
          <w:sz w:val="32"/>
          <w:szCs w:val="32"/>
          <w:lang w:val="en-US" w:eastAsia="zh-CN"/>
        </w:rPr>
        <w:t>1550.73</w:t>
      </w:r>
      <w:r>
        <w:rPr>
          <w:rFonts w:hint="eastAsia" w:ascii="仿宋_GB2312" w:hAnsi="仿宋" w:eastAsia="仿宋_GB2312"/>
          <w:sz w:val="32"/>
          <w:szCs w:val="32"/>
          <w:lang w:eastAsia="zh-CN"/>
        </w:rPr>
        <w:t>万元，主要是上年结转项目及当年新下达项目发生的费用，其中：上年结转项目</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个，分别为湖南省耕地土壤与农产品重金属污染二次加密调查样品采集</w:t>
      </w:r>
      <w:r>
        <w:rPr>
          <w:rFonts w:hint="eastAsia" w:ascii="仿宋_GB2312" w:hAnsi="仿宋" w:eastAsia="仿宋_GB2312"/>
          <w:sz w:val="32"/>
          <w:szCs w:val="32"/>
          <w:lang w:val="en-US" w:eastAsia="zh-CN"/>
        </w:rPr>
        <w:t>172.96万元、</w:t>
      </w:r>
      <w:r>
        <w:rPr>
          <w:rFonts w:hint="eastAsia" w:ascii="仿宋_GB2312" w:hAnsi="仿宋" w:eastAsia="仿宋_GB2312"/>
          <w:sz w:val="32"/>
          <w:szCs w:val="32"/>
          <w:lang w:eastAsia="zh-CN"/>
        </w:rPr>
        <w:t>湖南省土壤与农产品加密调查数据分析与报告编制(图件编制)</w:t>
      </w:r>
      <w:r>
        <w:rPr>
          <w:rFonts w:hint="eastAsia" w:ascii="仿宋_GB2312" w:hAnsi="仿宋" w:eastAsia="仿宋_GB2312"/>
          <w:sz w:val="32"/>
          <w:szCs w:val="32"/>
          <w:lang w:val="en-US" w:eastAsia="zh-CN"/>
        </w:rPr>
        <w:t>119.41万元、</w:t>
      </w:r>
      <w:r>
        <w:rPr>
          <w:rFonts w:hint="eastAsia" w:ascii="仿宋_GB2312" w:hAnsi="仿宋" w:eastAsia="仿宋_GB2312"/>
          <w:sz w:val="32"/>
          <w:szCs w:val="32"/>
          <w:lang w:eastAsia="zh-CN"/>
        </w:rPr>
        <w:t>衡阳市南岳区1:1万地质灾害调查和风险评价</w:t>
      </w:r>
      <w:r>
        <w:rPr>
          <w:rFonts w:hint="eastAsia" w:ascii="仿宋_GB2312" w:hAnsi="仿宋" w:eastAsia="仿宋_GB2312"/>
          <w:sz w:val="32"/>
          <w:szCs w:val="32"/>
          <w:lang w:val="en-US" w:eastAsia="zh-CN"/>
        </w:rPr>
        <w:t>180.36万元</w:t>
      </w:r>
      <w:r>
        <w:rPr>
          <w:rFonts w:hint="eastAsia" w:ascii="仿宋_GB2312" w:hAnsi="仿宋" w:eastAsia="仿宋_GB2312"/>
          <w:sz w:val="32"/>
          <w:szCs w:val="32"/>
          <w:lang w:eastAsia="zh-CN"/>
        </w:rPr>
        <w:t>、长沙县1:1万地质灾害调查和风险评价</w:t>
      </w:r>
      <w:r>
        <w:rPr>
          <w:rFonts w:hint="eastAsia" w:ascii="仿宋_GB2312" w:hAnsi="仿宋" w:eastAsia="仿宋_GB2312"/>
          <w:sz w:val="32"/>
          <w:szCs w:val="32"/>
          <w:lang w:val="en-US" w:eastAsia="zh-CN"/>
        </w:rPr>
        <w:t>159.57万元</w:t>
      </w:r>
      <w:r>
        <w:rPr>
          <w:rFonts w:hint="eastAsia" w:ascii="仿宋_GB2312" w:hAnsi="仿宋" w:eastAsia="仿宋_GB2312"/>
          <w:sz w:val="32"/>
          <w:szCs w:val="32"/>
          <w:lang w:eastAsia="zh-CN"/>
        </w:rPr>
        <w:t>、邵东市1:1万地</w:t>
      </w:r>
      <w:r>
        <w:rPr>
          <w:rFonts w:hint="eastAsia" w:ascii="仿宋" w:hAnsi="仿宋" w:eastAsia="仿宋"/>
          <w:sz w:val="28"/>
          <w:szCs w:val="28"/>
          <w:highlight w:val="none"/>
        </w:rPr>
        <w:t>质灾害调查和风险评价</w:t>
      </w:r>
      <w:r>
        <w:rPr>
          <w:rFonts w:hint="eastAsia" w:ascii="仿宋_GB2312" w:hAnsi="仿宋" w:eastAsia="仿宋_GB2312"/>
          <w:sz w:val="32"/>
          <w:szCs w:val="32"/>
          <w:lang w:val="en-US" w:eastAsia="zh-CN"/>
        </w:rPr>
        <w:t>207.57万元</w:t>
      </w:r>
      <w:r>
        <w:rPr>
          <w:rFonts w:hint="eastAsia" w:ascii="仿宋_GB2312" w:hAnsi="仿宋" w:eastAsia="仿宋_GB2312"/>
          <w:sz w:val="32"/>
          <w:szCs w:val="32"/>
          <w:lang w:eastAsia="zh-CN"/>
        </w:rPr>
        <w:t>、洞口县1:1万地质灾害调查和风险评价</w:t>
      </w:r>
      <w:r>
        <w:rPr>
          <w:rFonts w:hint="eastAsia" w:ascii="仿宋_GB2312" w:hAnsi="仿宋" w:eastAsia="仿宋_GB2312"/>
          <w:sz w:val="32"/>
          <w:szCs w:val="32"/>
          <w:lang w:val="en-US" w:eastAsia="zh-CN"/>
        </w:rPr>
        <w:t>165.55万元，双清区、邵阳县、邵东县等3县矿产资源国情调查79.26万元、湖南省卫片执法外业核查项目365万元，项目</w:t>
      </w:r>
      <w:r>
        <w:rPr>
          <w:rFonts w:hint="eastAsia" w:ascii="仿宋_GB2312" w:hAnsi="仿宋" w:eastAsia="仿宋_GB2312"/>
          <w:sz w:val="32"/>
          <w:szCs w:val="32"/>
          <w:lang w:eastAsia="zh-CN"/>
        </w:rPr>
        <w:t>经费支出合计</w:t>
      </w:r>
      <w:r>
        <w:rPr>
          <w:rFonts w:hint="eastAsia" w:ascii="仿宋_GB2312" w:hAnsi="仿宋" w:eastAsia="仿宋_GB2312"/>
          <w:sz w:val="32"/>
          <w:szCs w:val="32"/>
          <w:lang w:val="en-US" w:eastAsia="zh-CN"/>
        </w:rPr>
        <w:t>1449.68</w:t>
      </w:r>
      <w:r>
        <w:rPr>
          <w:rFonts w:hint="eastAsia" w:ascii="仿宋_GB2312" w:hAnsi="仿宋" w:eastAsia="仿宋_GB2312"/>
          <w:sz w:val="32"/>
          <w:szCs w:val="32"/>
          <w:lang w:eastAsia="zh-CN"/>
        </w:rPr>
        <w:t>万元；本年度项目分别为：米镉超标根际土壤地球化学矫正系列方法研究50万元、高精度地质灾害调查中物探技术应用研究</w:t>
      </w:r>
      <w:r>
        <w:rPr>
          <w:rFonts w:hint="eastAsia" w:ascii="仿宋_GB2312" w:hAnsi="仿宋" w:eastAsia="仿宋_GB2312"/>
          <w:sz w:val="32"/>
          <w:szCs w:val="32"/>
          <w:lang w:val="en-US" w:eastAsia="zh-CN"/>
        </w:rPr>
        <w:t>51.05</w:t>
      </w:r>
      <w:r>
        <w:rPr>
          <w:rFonts w:hint="eastAsia" w:ascii="仿宋_GB2312" w:hAnsi="仿宋" w:eastAsia="仿宋_GB2312"/>
          <w:sz w:val="32"/>
          <w:szCs w:val="32"/>
          <w:lang w:eastAsia="zh-CN"/>
        </w:rPr>
        <w:t>万元，</w:t>
      </w:r>
      <w:r>
        <w:rPr>
          <w:rFonts w:hint="eastAsia" w:ascii="仿宋_GB2312" w:hAnsi="仿宋" w:eastAsia="仿宋_GB2312"/>
          <w:sz w:val="32"/>
          <w:szCs w:val="32"/>
          <w:lang w:val="en-US" w:eastAsia="zh-CN"/>
        </w:rPr>
        <w:t>项目</w:t>
      </w:r>
      <w:r>
        <w:rPr>
          <w:rFonts w:hint="eastAsia" w:ascii="仿宋_GB2312" w:hAnsi="仿宋" w:eastAsia="仿宋_GB2312"/>
          <w:sz w:val="32"/>
          <w:szCs w:val="32"/>
          <w:lang w:eastAsia="zh-CN"/>
        </w:rPr>
        <w:t>经费支出合计</w:t>
      </w:r>
      <w:r>
        <w:rPr>
          <w:rFonts w:hint="eastAsia" w:ascii="仿宋_GB2312" w:hAnsi="仿宋" w:eastAsia="仿宋_GB2312"/>
          <w:sz w:val="32"/>
          <w:szCs w:val="32"/>
          <w:lang w:val="en-US" w:eastAsia="zh-CN"/>
        </w:rPr>
        <w:t>101.05</w:t>
      </w:r>
      <w:r>
        <w:rPr>
          <w:rFonts w:hint="eastAsia" w:ascii="仿宋_GB2312" w:hAnsi="仿宋" w:eastAsia="仿宋_GB2312"/>
          <w:sz w:val="32"/>
          <w:szCs w:val="32"/>
          <w:lang w:eastAsia="zh-CN"/>
        </w:rPr>
        <w:t>万元。202</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年项目资金结转</w:t>
      </w:r>
      <w:r>
        <w:rPr>
          <w:rFonts w:hint="eastAsia" w:ascii="仿宋_GB2312" w:hAnsi="仿宋" w:eastAsia="仿宋_GB2312"/>
          <w:sz w:val="32"/>
          <w:szCs w:val="32"/>
          <w:lang w:val="en-US" w:eastAsia="zh-CN"/>
        </w:rPr>
        <w:t>194.42</w:t>
      </w:r>
      <w:r>
        <w:rPr>
          <w:rFonts w:hint="eastAsia" w:ascii="仿宋_GB2312" w:hAnsi="仿宋" w:eastAsia="仿宋_GB2312"/>
          <w:sz w:val="32"/>
          <w:szCs w:val="32"/>
          <w:lang w:eastAsia="zh-CN"/>
        </w:rPr>
        <w:t>万元。</w:t>
      </w:r>
      <w:r>
        <w:rPr>
          <w:rFonts w:hint="eastAsia" w:ascii="仿宋_GB2312" w:hAnsi="仿宋" w:eastAsia="仿宋_GB2312"/>
          <w:sz w:val="32"/>
          <w:szCs w:val="32"/>
          <w:lang w:val="en-US" w:eastAsia="zh-CN"/>
        </w:rPr>
        <w:t xml:space="preserve"> </w:t>
      </w:r>
    </w:p>
    <w:p>
      <w:pPr>
        <w:widowControl/>
        <w:shd w:val="clear" w:color="auto" w:fill="FFFFFF"/>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2、202</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年，院市场经营支出</w:t>
      </w:r>
      <w:r>
        <w:rPr>
          <w:rFonts w:hint="eastAsia" w:ascii="仿宋_GB2312" w:hAnsi="仿宋" w:eastAsia="仿宋_GB2312"/>
          <w:sz w:val="32"/>
          <w:szCs w:val="32"/>
          <w:lang w:val="en-US" w:eastAsia="zh-CN"/>
        </w:rPr>
        <w:t>4496.9</w:t>
      </w:r>
      <w:r>
        <w:rPr>
          <w:rFonts w:hint="eastAsia" w:ascii="仿宋_GB2312" w:hAnsi="仿宋" w:eastAsia="仿宋_GB2312"/>
          <w:sz w:val="32"/>
          <w:szCs w:val="32"/>
          <w:lang w:eastAsia="zh-CN"/>
        </w:rPr>
        <w:t>万元，其中工资福利支出</w:t>
      </w:r>
      <w:r>
        <w:rPr>
          <w:rFonts w:hint="eastAsia" w:ascii="仿宋_GB2312" w:hAnsi="仿宋" w:eastAsia="仿宋_GB2312"/>
          <w:sz w:val="32"/>
          <w:szCs w:val="32"/>
          <w:lang w:val="en-US" w:eastAsia="zh-CN"/>
        </w:rPr>
        <w:t>1306</w:t>
      </w:r>
      <w:r>
        <w:rPr>
          <w:rFonts w:hint="eastAsia" w:ascii="仿宋_GB2312" w:hAnsi="仿宋" w:eastAsia="仿宋_GB2312"/>
          <w:sz w:val="32"/>
          <w:szCs w:val="32"/>
          <w:lang w:eastAsia="zh-CN"/>
        </w:rPr>
        <w:t>万元，商品服务支出</w:t>
      </w:r>
      <w:r>
        <w:rPr>
          <w:rFonts w:hint="eastAsia" w:ascii="仿宋_GB2312" w:hAnsi="仿宋" w:eastAsia="仿宋_GB2312"/>
          <w:sz w:val="32"/>
          <w:szCs w:val="32"/>
          <w:lang w:val="en-US" w:eastAsia="zh-CN"/>
        </w:rPr>
        <w:t>3096.98</w:t>
      </w:r>
      <w:r>
        <w:rPr>
          <w:rFonts w:hint="eastAsia" w:ascii="仿宋_GB2312" w:hAnsi="仿宋" w:eastAsia="仿宋_GB2312"/>
          <w:sz w:val="32"/>
          <w:szCs w:val="32"/>
          <w:lang w:eastAsia="zh-CN"/>
        </w:rPr>
        <w:t>万元，资本性支出</w:t>
      </w:r>
      <w:r>
        <w:rPr>
          <w:rFonts w:hint="eastAsia" w:ascii="仿宋_GB2312" w:hAnsi="仿宋" w:eastAsia="仿宋_GB2312"/>
          <w:sz w:val="32"/>
          <w:szCs w:val="32"/>
          <w:lang w:val="en-US" w:eastAsia="zh-CN"/>
        </w:rPr>
        <w:t>93.92</w:t>
      </w:r>
      <w:r>
        <w:rPr>
          <w:rFonts w:hint="eastAsia" w:ascii="仿宋_GB2312" w:hAnsi="仿宋" w:eastAsia="仿宋_GB2312"/>
          <w:sz w:val="32"/>
          <w:szCs w:val="32"/>
          <w:lang w:eastAsia="zh-CN"/>
        </w:rPr>
        <w:t>万元。</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（三）资金管理情况</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经费使用严格按照省财政厅《省直机关相关经费管理办法》、《湖南省地质院财务管理办法》及《湖南省物勘院财务管理办法》相关要求执行，项目经费严格按照《湖南省地质勘查项目管理办法（试行）》、《湖南省地质勘查项目财务管理暂行要求》、《湖南省地质勘查项目经费监督审查办法》、《湖南省地质勘查项目竣工决算报告编制与审查办法》以及项目设计预算等进行成本核算。</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1、资金由院财务统一管理，按项目核算，做到专款专用，无挤占挪用。</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2、支出按审核批复的明细预算执行，无虚列、多摊费用，无扩大开支范围、挤占、挪用和套取项目资金的情况，未用于单位的基本建设支出及与项目无关的支出。</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3、建立了项目资金管理制度和支出审批制度，做到支出的凭证签字由经手人-证明人-部门负责人-财务负责人--院领导审批。</w:t>
      </w:r>
    </w:p>
    <w:p>
      <w:pPr>
        <w:widowControl/>
        <w:spacing w:line="600" w:lineRule="exact"/>
        <w:ind w:firstLine="640" w:firstLineChars="200"/>
        <w:jc w:val="left"/>
        <w:rPr>
          <w:rFonts w:hint="eastAsia" w:eastAsia="黑体"/>
          <w:sz w:val="32"/>
          <w:szCs w:val="32"/>
        </w:rPr>
      </w:pPr>
      <w:r>
        <w:rPr>
          <w:rFonts w:hint="eastAsia" w:eastAsia="黑体"/>
          <w:sz w:val="32"/>
          <w:szCs w:val="32"/>
        </w:rPr>
        <w:t>三、政府性基金预算支出情况</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2021年度，省物勘院无政府性基金预算支出。</w:t>
      </w:r>
    </w:p>
    <w:p>
      <w:pPr>
        <w:widowControl/>
        <w:spacing w:line="600" w:lineRule="exact"/>
        <w:ind w:firstLine="640" w:firstLineChars="200"/>
        <w:jc w:val="left"/>
        <w:rPr>
          <w:rFonts w:eastAsia="黑体"/>
          <w:sz w:val="32"/>
          <w:szCs w:val="32"/>
        </w:rPr>
      </w:pPr>
      <w:r>
        <w:rPr>
          <w:rFonts w:hint="eastAsia" w:eastAsia="黑体"/>
          <w:sz w:val="32"/>
          <w:szCs w:val="32"/>
        </w:rPr>
        <w:t>四、国有资本经营预算支出情况</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2021年度，省物勘院无国有资本经营预算支出。</w:t>
      </w:r>
    </w:p>
    <w:p>
      <w:pPr>
        <w:widowControl/>
        <w:spacing w:line="600" w:lineRule="exact"/>
        <w:ind w:firstLine="640" w:firstLineChars="200"/>
        <w:jc w:val="left"/>
        <w:rPr>
          <w:rFonts w:eastAsia="黑体"/>
          <w:sz w:val="32"/>
          <w:szCs w:val="32"/>
        </w:rPr>
      </w:pPr>
      <w:r>
        <w:rPr>
          <w:rFonts w:hint="eastAsia" w:eastAsia="黑体"/>
          <w:sz w:val="32"/>
          <w:szCs w:val="32"/>
        </w:rPr>
        <w:t>五、社会保险基金预算支出情况</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2021年度，省物勘院无社会保险基金预算支出。</w:t>
      </w:r>
    </w:p>
    <w:p>
      <w:pPr>
        <w:widowControl/>
        <w:spacing w:line="600" w:lineRule="exact"/>
        <w:ind w:firstLine="640" w:firstLineChars="200"/>
        <w:jc w:val="left"/>
        <w:rPr>
          <w:rFonts w:hint="eastAsia" w:eastAsia="黑体"/>
          <w:sz w:val="32"/>
          <w:szCs w:val="32"/>
        </w:rPr>
      </w:pPr>
      <w:r>
        <w:rPr>
          <w:rFonts w:hint="eastAsia" w:eastAsia="黑体"/>
          <w:sz w:val="32"/>
          <w:szCs w:val="32"/>
        </w:rPr>
        <w:t>六、单位整体支出绩效情况</w:t>
      </w:r>
    </w:p>
    <w:p>
      <w:pPr>
        <w:widowControl/>
        <w:spacing w:line="600" w:lineRule="exact"/>
        <w:ind w:firstLine="640" w:firstLineChars="200"/>
        <w:jc w:val="left"/>
        <w:rPr>
          <w:rFonts w:hint="eastAsia" w:eastAsia="黑体"/>
          <w:sz w:val="32"/>
          <w:szCs w:val="32"/>
        </w:rPr>
      </w:pPr>
      <w:r>
        <w:rPr>
          <w:rFonts w:hint="eastAsia" w:eastAsia="黑体"/>
          <w:sz w:val="32"/>
          <w:szCs w:val="32"/>
        </w:rPr>
        <w:t>（一）部门整体收支情况</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省物勘院年初结转573.69万元应返还2020年结转项目资金，单位部门收入总额10033.68万元，主要是：一般公共预算拨款收入5234.96万元（其中，经费拨款3963.5万元，财政项目资金1171.46万元，设备购置费100万元），经营收入4798.72万元。本年支出合计10111.13万元，其中基本支出总额4063.5万元，财政项目支出1550.73万元，市场经营支出4496.9万元，年末结转项目资金194.42万元，结余与分配301.82万元。全口径执行率</w:t>
      </w:r>
      <w:r>
        <w:rPr>
          <w:rFonts w:hint="eastAsia" w:ascii="仿宋_GB2312" w:hAnsi="仿宋" w:eastAsia="仿宋_GB2312"/>
          <w:sz w:val="32"/>
          <w:szCs w:val="32"/>
          <w:highlight w:val="none"/>
          <w:lang w:val="en-US" w:eastAsia="zh-CN"/>
        </w:rPr>
        <w:t>达104%。</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（一）年末结转和结余情况</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年末财政项目拨款结转共计194.42万元，主要原因是：下达的地质专项是按进度付款，资金执行率与工作进度基本匹配。</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（二）产出和效益情况</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2021年省级财政项目均按上级主管部门的统一进度及时完成工作任务，取得如下主要事业成效：</w:t>
      </w:r>
      <w:r>
        <w:rPr>
          <w:rFonts w:hint="eastAsia" w:ascii="仿宋_GB2312" w:hAnsi="仿宋" w:eastAsia="仿宋_GB2312"/>
          <w:b/>
          <w:bCs/>
          <w:sz w:val="32"/>
          <w:szCs w:val="32"/>
          <w:lang w:val="en-US" w:eastAsia="zh-CN"/>
        </w:rPr>
        <w:t>1、资源保障取得新成果。</w:t>
      </w:r>
      <w:r>
        <w:rPr>
          <w:rFonts w:hint="eastAsia" w:ascii="仿宋_GB2312" w:hAnsi="仿宋" w:eastAsia="仿宋_GB2312"/>
          <w:sz w:val="32"/>
          <w:szCs w:val="32"/>
          <w:lang w:val="en-US" w:eastAsia="zh-CN"/>
        </w:rPr>
        <w:t>完成邵阳市第四轮矿产资源规划、邵阳三个县市区的矿产资源国情调查等项目；邵阳县婆子岭矿区方解石矿详查项目提交一处小型方解石矿矿产地；完成桃江县穿凹仑金矿普查和桃江县谭家湾金矿普查立项入库；香花岭锡多金属矿矿集区矿产地质调查项目野外验收和成果报告获优秀等次；承担桃源县九溪镇白岩矿区和韶山市良和砖厂2个砂石土矿勘查项目，预期提交1处大型砂石矿产地和1处小型砖瓦用板岩矿产地；积极参与矿山地质技术服务和绿色矿山建设，承接了永州市域矿产资源综合利用专题研究项目，完成新宁县矿山超深越界测量项目、县级发证矿山分期验收级治理方案编制和县级发证矿山储量核实报告编制等，资源保障方面取得新成果。</w:t>
      </w:r>
      <w:r>
        <w:rPr>
          <w:rFonts w:hint="eastAsia" w:ascii="仿宋_GB2312" w:hAnsi="仿宋" w:eastAsia="仿宋_GB2312"/>
          <w:b/>
          <w:bCs/>
          <w:sz w:val="32"/>
          <w:szCs w:val="32"/>
          <w:lang w:val="en-US" w:eastAsia="zh-CN"/>
        </w:rPr>
        <w:t>2、生态环境有新成效。</w:t>
      </w:r>
      <w:r>
        <w:rPr>
          <w:rFonts w:hint="eastAsia" w:ascii="仿宋_GB2312" w:hAnsi="仿宋" w:eastAsia="仿宋_GB2312"/>
          <w:sz w:val="32"/>
          <w:szCs w:val="32"/>
          <w:lang w:val="en-US" w:eastAsia="zh-CN"/>
        </w:rPr>
        <w:t>我院持续加强与农业、环保部门的对接和沟通，积极参与地下水污染现状调查，牵头实施全省地下水环境现状调查、湖南省重点铅锌矿区地下水环境状况调查与评估（试点）、湖南省化工园区地下水环境状况调查评估等工作。</w:t>
      </w:r>
      <w:r>
        <w:rPr>
          <w:rFonts w:hint="eastAsia" w:ascii="仿宋_GB2312" w:hAnsi="仿宋" w:eastAsia="仿宋_GB2312"/>
          <w:b/>
          <w:bCs/>
          <w:sz w:val="32"/>
          <w:szCs w:val="32"/>
          <w:lang w:val="en-US" w:eastAsia="zh-CN"/>
        </w:rPr>
        <w:t>3、地质灾害防治有新作为。</w:t>
      </w:r>
      <w:r>
        <w:rPr>
          <w:rFonts w:hint="eastAsia" w:ascii="仿宋_GB2312" w:hAnsi="仿宋" w:eastAsia="仿宋_GB2312"/>
          <w:sz w:val="32"/>
          <w:szCs w:val="32"/>
          <w:lang w:val="en-US" w:eastAsia="zh-CN"/>
        </w:rPr>
        <w:t>发挥技术支撑单位作用，持续为邵阳市、长沙县地质灾害防治工作提供技术服务，积极参加汛期地质灾害隐患排查、应急求援、值班值守等工作，保障人民群众生命财产安全；与邵阳市应急管理局签订了地质灾害、地震灾害应急救援技术指导协议；基本完成邵东市石膏采空区治理工程项目工作任务；根据省自然资源厅部署安排，承担了南岳区、长沙县、洞口县、邵东市等四个1:1万高精度地质灾害调查项目；承担了邵阳本级三区、新邵县、邵东县、新宁县、洞口县、邵阳县、绥宁县6个县级普适化监测工作；积极参加湖南省地质灾害风险普查工作，开展长沙县地质灾害风险普查。</w:t>
      </w:r>
    </w:p>
    <w:p>
      <w:pPr>
        <w:widowControl/>
        <w:spacing w:line="600" w:lineRule="exact"/>
        <w:ind w:firstLine="640" w:firstLineChars="200"/>
        <w:jc w:val="left"/>
        <w:rPr>
          <w:rFonts w:eastAsia="黑体"/>
          <w:sz w:val="32"/>
          <w:szCs w:val="32"/>
        </w:rPr>
      </w:pPr>
      <w:r>
        <w:rPr>
          <w:rFonts w:hint="eastAsia" w:eastAsia="黑体"/>
          <w:sz w:val="32"/>
          <w:szCs w:val="32"/>
        </w:rPr>
        <w:t>七、存在的问题及原因分析</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（一）省级财政项目预算与实际发生的工作费用可能出现偏差，主要是由于地勘项目工作手段繁多，且野外施工过程中实际情况复杂程度高与预算估计可能出现偏差，希望允许根据实际情况及时予以调整。</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（二）项目资金下达较晚，野外工作按任务进度要求推进，致使费用保障不够及时。</w:t>
      </w:r>
    </w:p>
    <w:p>
      <w:pPr>
        <w:widowControl/>
        <w:spacing w:line="600" w:lineRule="exact"/>
        <w:ind w:firstLine="640" w:firstLineChars="200"/>
        <w:jc w:val="left"/>
        <w:rPr>
          <w:rFonts w:hint="eastAsia" w:eastAsia="黑体"/>
          <w:sz w:val="32"/>
          <w:szCs w:val="32"/>
        </w:rPr>
      </w:pPr>
      <w:r>
        <w:rPr>
          <w:rFonts w:hint="eastAsia" w:eastAsia="黑体"/>
          <w:sz w:val="32"/>
          <w:szCs w:val="32"/>
        </w:rPr>
        <w:t>八、下一步改进措施</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1、加强预算编制培训，通过预算编制人员对预算标准、文件依据等方面的培训，提高预算编制能力，减少预算编制上的偏差。</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2、加强项目动态管理，提高项目实施进度，进一步提高资金使用的执行率，争取更大的社会效益。</w:t>
      </w:r>
    </w:p>
    <w:p>
      <w:pPr>
        <w:widowControl/>
        <w:spacing w:line="600" w:lineRule="exact"/>
        <w:ind w:firstLine="640" w:firstLineChars="200"/>
        <w:jc w:val="left"/>
        <w:rPr>
          <w:rFonts w:hint="eastAsia" w:eastAsia="黑体"/>
          <w:sz w:val="32"/>
          <w:szCs w:val="32"/>
          <w:lang w:val="en-US" w:eastAsia="zh-CN"/>
        </w:rPr>
      </w:pPr>
      <w:r>
        <w:rPr>
          <w:rFonts w:hint="eastAsia" w:eastAsia="黑体"/>
          <w:sz w:val="32"/>
          <w:szCs w:val="32"/>
          <w:lang w:val="en-US" w:eastAsia="zh-CN"/>
        </w:rPr>
        <w:t>九、部门整体支出绩效自评结果拟应用和公开情况</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2020年绩效评价自评材料在省财政厅统一网址公开挂网</w:t>
      </w:r>
    </w:p>
    <w:p>
      <w:pPr>
        <w:widowControl/>
        <w:shd w:val="clear" w:color="auto" w:fill="FFFFFF"/>
        <w:spacing w:line="560" w:lineRule="exact"/>
        <w:ind w:firstLine="640"/>
        <w:rPr>
          <w:rFonts w:hint="eastAsia" w:ascii="仿宋_GB2312" w:hAnsi="仿宋" w:eastAsia="仿宋_GB2312"/>
          <w:sz w:val="32"/>
          <w:szCs w:val="32"/>
          <w:lang w:val="en-US" w:eastAsia="zh-CN"/>
        </w:rPr>
      </w:pPr>
    </w:p>
    <w:p>
      <w:pPr>
        <w:widowControl/>
        <w:shd w:val="clear" w:color="auto" w:fill="FFFFFF"/>
        <w:spacing w:line="560" w:lineRule="exact"/>
        <w:ind w:firstLine="640"/>
        <w:rPr>
          <w:rFonts w:hint="eastAsia" w:ascii="仿宋_GB2312" w:hAnsi="仿宋" w:eastAsia="仿宋_GB2312"/>
          <w:sz w:val="32"/>
          <w:szCs w:val="32"/>
          <w:lang w:val="en-US" w:eastAsia="zh-CN"/>
        </w:rPr>
      </w:pP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附件：1.2021年度单位整体支出绩效评价基础数据表</w:t>
      </w:r>
    </w:p>
    <w:p>
      <w:pPr>
        <w:widowControl/>
        <w:shd w:val="clear" w:color="auto" w:fill="FFFFFF"/>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2.2021年度单位整体支出绩效自评</w:t>
      </w:r>
    </w:p>
    <w:p>
      <w:pPr>
        <w:ind w:firstLine="640" w:firstLineChars="200"/>
        <w:jc w:val="left"/>
        <w:rPr>
          <w:rFonts w:cs="黑体" w:asciiTheme="minorEastAsia" w:hAnsiTheme="minorEastAsia"/>
          <w:color w:val="000000"/>
          <w:kern w:val="0"/>
          <w:sz w:val="32"/>
          <w:szCs w:val="32"/>
        </w:rPr>
      </w:pPr>
    </w:p>
    <w:p>
      <w:pPr>
        <w:rPr>
          <w:rFonts w:hint="eastAsia" w:eastAsia="黑体"/>
          <w:sz w:val="32"/>
          <w:szCs w:val="32"/>
        </w:rPr>
      </w:pPr>
      <w:bookmarkStart w:id="2" w:name="OLE_LINK1"/>
      <w:r>
        <w:rPr>
          <w:rFonts w:hint="eastAsia" w:eastAsia="黑体"/>
          <w:sz w:val="32"/>
          <w:szCs w:val="32"/>
        </w:rPr>
        <w:br w:type="page"/>
      </w:r>
    </w:p>
    <w:p>
      <w:pPr>
        <w:widowControl/>
        <w:spacing w:after="156" w:afterLines="50" w:line="600" w:lineRule="exact"/>
        <w:jc w:val="left"/>
        <w:rPr>
          <w:rFonts w:hint="eastAsia" w:eastAsia="黑体"/>
          <w:sz w:val="32"/>
          <w:szCs w:val="32"/>
          <w:lang w:val="en-US" w:eastAsia="zh-CN"/>
        </w:rPr>
      </w:pPr>
      <w:r>
        <w:rPr>
          <w:rFonts w:hint="eastAsia" w:eastAsia="黑体"/>
          <w:sz w:val="32"/>
          <w:szCs w:val="32"/>
        </w:rPr>
        <w:t>附件</w:t>
      </w:r>
      <w:r>
        <w:rPr>
          <w:rFonts w:hint="eastAsia" w:eastAsia="黑体"/>
          <w:sz w:val="32"/>
          <w:szCs w:val="32"/>
          <w:lang w:val="en-US" w:eastAsia="zh-CN"/>
        </w:rPr>
        <w:t>1</w:t>
      </w:r>
    </w:p>
    <w:p>
      <w:pPr>
        <w:spacing w:after="156" w:afterLines="50" w:line="600" w:lineRule="exact"/>
        <w:jc w:val="center"/>
        <w:rPr>
          <w:rFonts w:eastAsia="仿宋_GB2312"/>
          <w:kern w:val="0"/>
          <w:sz w:val="24"/>
        </w:rPr>
      </w:pPr>
      <w:r>
        <w:rPr>
          <w:rFonts w:eastAsia="方正小标宋_GBK"/>
          <w:kern w:val="0"/>
          <w:sz w:val="36"/>
          <w:szCs w:val="36"/>
        </w:rPr>
        <w:t>202</w:t>
      </w:r>
      <w:r>
        <w:rPr>
          <w:rFonts w:hint="eastAsia" w:eastAsia="方正小标宋_GBK"/>
          <w:kern w:val="0"/>
          <w:sz w:val="36"/>
          <w:szCs w:val="36"/>
          <w:lang w:val="en-US" w:eastAsia="zh-CN"/>
        </w:rPr>
        <w:t>1</w:t>
      </w:r>
      <w:r>
        <w:rPr>
          <w:rFonts w:hint="eastAsia" w:eastAsia="方正小标宋_GBK"/>
          <w:kern w:val="0"/>
          <w:sz w:val="36"/>
          <w:szCs w:val="36"/>
        </w:rPr>
        <w:t>年度单位整体支出绩效评价基础数据表</w:t>
      </w:r>
    </w:p>
    <w:tbl>
      <w:tblPr>
        <w:tblStyle w:val="5"/>
        <w:tblW w:w="9465" w:type="dxa"/>
        <w:jc w:val="center"/>
        <w:tblLayout w:type="fixed"/>
        <w:tblCellMar>
          <w:top w:w="0" w:type="dxa"/>
          <w:left w:w="108" w:type="dxa"/>
          <w:bottom w:w="0" w:type="dxa"/>
          <w:right w:w="108" w:type="dxa"/>
        </w:tblCellMar>
      </w:tblPr>
      <w:tblGrid>
        <w:gridCol w:w="3714"/>
        <w:gridCol w:w="1166"/>
        <w:gridCol w:w="1130"/>
        <w:gridCol w:w="720"/>
        <w:gridCol w:w="903"/>
        <w:gridCol w:w="969"/>
        <w:gridCol w:w="863"/>
      </w:tblGrid>
      <w:tr>
        <w:tblPrEx>
          <w:tblCellMar>
            <w:top w:w="0" w:type="dxa"/>
            <w:left w:w="108" w:type="dxa"/>
            <w:bottom w:w="0" w:type="dxa"/>
            <w:right w:w="108" w:type="dxa"/>
          </w:tblCellMar>
        </w:tblPrEx>
        <w:trPr>
          <w:trHeight w:val="397" w:hRule="atLeast"/>
          <w:jc w:val="center"/>
        </w:trPr>
        <w:tc>
          <w:tcPr>
            <w:tcW w:w="37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财政供养人员情况（人）</w:t>
            </w:r>
          </w:p>
        </w:tc>
        <w:tc>
          <w:tcPr>
            <w:tcW w:w="2296"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1623"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lang w:val="en-US" w:eastAsia="zh-CN"/>
              </w:rPr>
              <w:t>1</w:t>
            </w:r>
            <w:r>
              <w:rPr>
                <w:rFonts w:hint="eastAsia" w:eastAsia="仿宋_GB2312"/>
                <w:b/>
                <w:bCs/>
                <w:kern w:val="0"/>
                <w:szCs w:val="21"/>
              </w:rPr>
              <w:t>年实际  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29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424</w:t>
            </w:r>
          </w:p>
        </w:tc>
        <w:tc>
          <w:tcPr>
            <w:tcW w:w="162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355</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83.73</w:t>
            </w: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经费控制情况（万元）</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年决算数</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lang w:val="en-US" w:eastAsia="zh-CN"/>
              </w:rPr>
              <w:t>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lang w:val="en-US" w:eastAsia="zh-CN"/>
              </w:rPr>
              <w:t>1</w:t>
            </w:r>
            <w:r>
              <w:rPr>
                <w:rFonts w:hint="eastAsia" w:eastAsia="仿宋_GB2312"/>
                <w:b/>
                <w:bCs/>
                <w:kern w:val="0"/>
                <w:szCs w:val="21"/>
              </w:rPr>
              <w:t>年决算数</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2412.74</w:t>
            </w:r>
          </w:p>
        </w:tc>
        <w:tc>
          <w:tcPr>
            <w:tcW w:w="1623" w:type="dxa"/>
            <w:gridSpan w:val="2"/>
            <w:tcBorders>
              <w:top w:val="single" w:color="auto" w:sz="4" w:space="0"/>
              <w:left w:val="nil"/>
              <w:bottom w:val="single" w:color="auto" w:sz="4" w:space="0"/>
              <w:right w:val="single" w:color="000000" w:sz="4" w:space="0"/>
            </w:tcBorders>
            <w:noWrap w:val="0"/>
            <w:vAlign w:val="top"/>
          </w:tcPr>
          <w:p>
            <w:pPr>
              <w:rPr>
                <w:rFonts w:hint="default"/>
                <w:lang w:val="en-US"/>
              </w:rPr>
            </w:pPr>
            <w:r>
              <w:rPr>
                <w:rFonts w:hint="eastAsia"/>
              </w:rPr>
              <w:t xml:space="preserve">  </w:t>
            </w:r>
            <w:r>
              <w:rPr>
                <w:rFonts w:hint="eastAsia"/>
                <w:lang w:val="en-US" w:eastAsia="zh-CN"/>
              </w:rPr>
              <w:t>573.80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1550.73</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2412.74</w:t>
            </w:r>
          </w:p>
        </w:tc>
        <w:tc>
          <w:tcPr>
            <w:tcW w:w="1623" w:type="dxa"/>
            <w:gridSpan w:val="2"/>
            <w:tcBorders>
              <w:top w:val="single" w:color="auto" w:sz="4" w:space="0"/>
              <w:left w:val="nil"/>
              <w:bottom w:val="single" w:color="auto" w:sz="4" w:space="0"/>
              <w:right w:val="single" w:color="000000" w:sz="4" w:space="0"/>
            </w:tcBorders>
            <w:noWrap w:val="0"/>
            <w:vAlign w:val="top"/>
          </w:tcPr>
          <w:p>
            <w:pPr>
              <w:jc w:val="center"/>
              <w:rPr>
                <w:rFonts w:hint="default" w:eastAsiaTheme="minorEastAsia"/>
                <w:lang w:val="en-US" w:eastAsia="zh-CN"/>
              </w:rPr>
            </w:pPr>
            <w:r>
              <w:rPr>
                <w:rFonts w:hint="eastAsia"/>
                <w:lang w:val="en-US" w:eastAsia="zh-CN"/>
              </w:rPr>
              <w:t>573.80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1550.73</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专用设备购置</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rPr>
            </w:pPr>
            <w:r>
              <w:rPr>
                <w:rFonts w:hint="eastAsia" w:eastAsia="仿宋_GB2312"/>
                <w:kern w:val="0"/>
                <w:szCs w:val="21"/>
              </w:rPr>
              <w:t>办公设备购置</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318"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rPr>
            </w:pPr>
            <w:r>
              <w:rPr>
                <w:rFonts w:hint="eastAsia" w:eastAsia="仿宋_GB2312"/>
                <w:kern w:val="0"/>
                <w:szCs w:val="21"/>
              </w:rPr>
              <w:t>大型修缮</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eastAsia="zh-CN"/>
              </w:rPr>
            </w:pP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无</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无</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无</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30　</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29</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29</w:t>
            </w: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0</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29</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29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16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837" w:hRule="atLeast"/>
          <w:jc w:val="center"/>
        </w:trPr>
        <w:tc>
          <w:tcPr>
            <w:tcW w:w="371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2020</w:t>
            </w:r>
            <w:r>
              <w:rPr>
                <w:rFonts w:hint="eastAsia" w:eastAsia="仿宋_GB2312"/>
                <w:kern w:val="0"/>
                <w:szCs w:val="21"/>
              </w:rPr>
              <w:t>年完工项目）</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仿宋_GB2312"/>
                <w:bCs/>
                <w:kern w:val="0"/>
                <w:szCs w:val="21"/>
                <w:lang w:eastAsia="zh-CN"/>
              </w:rPr>
            </w:pPr>
            <w:r>
              <w:rPr>
                <w:rFonts w:hint="eastAsia" w:eastAsia="仿宋_GB2312"/>
                <w:bCs/>
                <w:kern w:val="0"/>
                <w:szCs w:val="21"/>
              </w:rPr>
              <w:t>批复规模</w:t>
            </w:r>
          </w:p>
          <w:p>
            <w:pPr>
              <w:widowControl/>
              <w:spacing w:line="240" w:lineRule="exact"/>
              <w:jc w:val="center"/>
              <w:rPr>
                <w:rFonts w:eastAsia="仿宋_GB2312"/>
                <w:bCs/>
                <w:kern w:val="0"/>
                <w:szCs w:val="21"/>
              </w:rPr>
            </w:pP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1130"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903"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7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6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无</w:t>
            </w:r>
          </w:p>
        </w:tc>
        <w:tc>
          <w:tcPr>
            <w:tcW w:w="113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无</w:t>
            </w:r>
          </w:p>
        </w:tc>
        <w:tc>
          <w:tcPr>
            <w:tcW w:w="72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无</w:t>
            </w:r>
          </w:p>
        </w:tc>
        <w:tc>
          <w:tcPr>
            <w:tcW w:w="903"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无</w:t>
            </w:r>
          </w:p>
        </w:tc>
        <w:tc>
          <w:tcPr>
            <w:tcW w:w="969"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无</w:t>
            </w:r>
          </w:p>
        </w:tc>
        <w:tc>
          <w:tcPr>
            <w:tcW w:w="863"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无</w:t>
            </w:r>
          </w:p>
        </w:tc>
      </w:tr>
      <w:tr>
        <w:tblPrEx>
          <w:tblCellMar>
            <w:top w:w="0" w:type="dxa"/>
            <w:left w:w="108" w:type="dxa"/>
            <w:bottom w:w="0" w:type="dxa"/>
            <w:right w:w="108" w:type="dxa"/>
          </w:tblCellMar>
        </w:tblPrEx>
        <w:trPr>
          <w:trHeight w:val="756" w:hRule="atLeast"/>
          <w:jc w:val="center"/>
        </w:trPr>
        <w:tc>
          <w:tcPr>
            <w:tcW w:w="371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575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bookmarkEnd w:id="2"/>
    <w:p>
      <w:pPr>
        <w:rPr>
          <w:rFonts w:hint="eastAsia" w:ascii="黑体" w:eastAsia="黑体" w:cs="黑体" w:hAnsiTheme="minorHAnsi"/>
          <w:color w:val="000000"/>
          <w:kern w:val="0"/>
          <w:sz w:val="72"/>
          <w:szCs w:val="72"/>
          <w:lang w:val="en-US" w:eastAsia="zh-CN" w:bidi="ar-SA"/>
        </w:rPr>
      </w:pPr>
      <w:r>
        <w:rPr>
          <w:rFonts w:hint="eastAsia" w:ascii="黑体" w:eastAsia="黑体" w:cs="黑体" w:hAnsiTheme="minorHAnsi"/>
          <w:color w:val="000000"/>
          <w:kern w:val="0"/>
          <w:sz w:val="72"/>
          <w:szCs w:val="72"/>
          <w:lang w:val="en-US" w:eastAsia="zh-CN" w:bidi="ar-SA"/>
        </w:rPr>
        <w:br w:type="page"/>
      </w:r>
    </w:p>
    <w:p>
      <w:pPr>
        <w:widowControl/>
        <w:spacing w:after="156" w:afterLines="50" w:line="400" w:lineRule="exact"/>
        <w:jc w:val="left"/>
        <w:rPr>
          <w:rFonts w:hint="eastAsia" w:eastAsia="黑体"/>
          <w:sz w:val="32"/>
          <w:szCs w:val="32"/>
          <w:lang w:val="en-US" w:eastAsia="zh-CN"/>
        </w:rPr>
      </w:pPr>
      <w:r>
        <w:rPr>
          <w:rFonts w:hint="eastAsia" w:eastAsia="黑体"/>
          <w:sz w:val="32"/>
          <w:szCs w:val="32"/>
        </w:rPr>
        <w:t>附件</w:t>
      </w:r>
      <w:r>
        <w:rPr>
          <w:rFonts w:hint="eastAsia" w:eastAsia="黑体"/>
          <w:sz w:val="32"/>
          <w:szCs w:val="32"/>
          <w:lang w:val="en-US" w:eastAsia="zh-CN"/>
        </w:rPr>
        <w:t>2</w:t>
      </w:r>
    </w:p>
    <w:p>
      <w:pPr>
        <w:widowControl/>
        <w:spacing w:after="156" w:afterLines="50" w:line="400" w:lineRule="exact"/>
        <w:jc w:val="center"/>
        <w:rPr>
          <w:rFonts w:eastAsia="方正小标宋_GBK"/>
          <w:color w:val="000000"/>
          <w:kern w:val="0"/>
          <w:sz w:val="36"/>
          <w:szCs w:val="36"/>
        </w:rPr>
      </w:pPr>
      <w:r>
        <w:rPr>
          <w:rFonts w:eastAsia="方正小标宋_GBK"/>
          <w:color w:val="000000"/>
          <w:kern w:val="0"/>
          <w:sz w:val="36"/>
          <w:szCs w:val="36"/>
        </w:rPr>
        <w:t>202</w:t>
      </w:r>
      <w:r>
        <w:rPr>
          <w:rFonts w:hint="eastAsia" w:eastAsia="方正小标宋_GBK"/>
          <w:color w:val="000000"/>
          <w:kern w:val="0"/>
          <w:sz w:val="36"/>
          <w:szCs w:val="36"/>
          <w:lang w:val="en-US" w:eastAsia="zh-CN"/>
        </w:rPr>
        <w:t>1</w:t>
      </w:r>
      <w:r>
        <w:rPr>
          <w:rFonts w:hint="eastAsia" w:eastAsia="方正小标宋_GBK"/>
          <w:color w:val="000000"/>
          <w:kern w:val="0"/>
          <w:sz w:val="36"/>
          <w:szCs w:val="36"/>
        </w:rPr>
        <w:t>年度单位整体支出绩效自评表</w:t>
      </w:r>
    </w:p>
    <w:tbl>
      <w:tblPr>
        <w:tblStyle w:val="5"/>
        <w:tblW w:w="9993" w:type="dxa"/>
        <w:jc w:val="center"/>
        <w:tblLayout w:type="autofit"/>
        <w:tblCellMar>
          <w:top w:w="0" w:type="dxa"/>
          <w:left w:w="108" w:type="dxa"/>
          <w:bottom w:w="0" w:type="dxa"/>
          <w:right w:w="108" w:type="dxa"/>
        </w:tblCellMar>
      </w:tblPr>
      <w:tblGrid>
        <w:gridCol w:w="1051"/>
        <w:gridCol w:w="1055"/>
        <w:gridCol w:w="919"/>
        <w:gridCol w:w="1169"/>
        <w:gridCol w:w="76"/>
        <w:gridCol w:w="1515"/>
        <w:gridCol w:w="1219"/>
        <w:gridCol w:w="703"/>
        <w:gridCol w:w="981"/>
        <w:gridCol w:w="1305"/>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湖南省地</w:t>
            </w:r>
            <w:r>
              <w:rPr>
                <w:rFonts w:hint="eastAsia" w:eastAsia="仿宋_GB2312"/>
                <w:color w:val="000000"/>
                <w:kern w:val="0"/>
                <w:szCs w:val="21"/>
                <w:lang w:val="en-US" w:eastAsia="zh-CN"/>
              </w:rPr>
              <w:t>球物理地球化学勘查院</w:t>
            </w: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年度预</w:t>
            </w:r>
          </w:p>
          <w:p>
            <w:pPr>
              <w:widowControl/>
              <w:spacing w:line="240" w:lineRule="exact"/>
              <w:jc w:val="center"/>
              <w:rPr>
                <w:rFonts w:hint="eastAsia" w:eastAsia="仿宋_GB2312"/>
                <w:color w:val="000000"/>
                <w:kern w:val="0"/>
                <w:szCs w:val="21"/>
                <w:lang w:eastAsia="zh-CN"/>
              </w:rPr>
            </w:pPr>
            <w:r>
              <w:rPr>
                <w:rFonts w:hint="eastAsia" w:eastAsia="仿宋_GB2312"/>
                <w:color w:val="000000"/>
                <w:kern w:val="0"/>
                <w:szCs w:val="21"/>
              </w:rPr>
              <w:t>算申请</w:t>
            </w:r>
          </w:p>
          <w:p>
            <w:pPr>
              <w:widowControl/>
              <w:spacing w:line="240" w:lineRule="exact"/>
              <w:jc w:val="center"/>
              <w:rPr>
                <w:rFonts w:eastAsia="仿宋_GB2312"/>
                <w:color w:val="000000"/>
                <w:kern w:val="0"/>
                <w:szCs w:val="21"/>
              </w:rPr>
            </w:pPr>
            <w:r>
              <w:rPr>
                <w:rFonts w:hint="eastAsia" w:eastAsia="仿宋_GB2312"/>
                <w:color w:val="000000"/>
                <w:kern w:val="0"/>
                <w:szCs w:val="21"/>
              </w:rPr>
              <w:t>（万元）</w:t>
            </w: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p>
        </w:tc>
        <w:tc>
          <w:tcPr>
            <w:tcW w:w="1256"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年初</w:t>
            </w:r>
          </w:p>
          <w:p>
            <w:pPr>
              <w:spacing w:line="240" w:lineRule="exact"/>
              <w:jc w:val="center"/>
              <w:rPr>
                <w:rFonts w:eastAsia="仿宋_GB2312"/>
                <w:szCs w:val="21"/>
              </w:rPr>
            </w:pPr>
            <w:r>
              <w:rPr>
                <w:rFonts w:hint="eastAsia" w:eastAsia="仿宋_GB2312"/>
                <w:szCs w:val="21"/>
              </w:rPr>
              <w:t>预算数</w:t>
            </w:r>
          </w:p>
        </w:tc>
        <w:tc>
          <w:tcPr>
            <w:tcW w:w="1535"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全年预算数</w:t>
            </w:r>
          </w:p>
        </w:tc>
        <w:tc>
          <w:tcPr>
            <w:tcW w:w="1036"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全年执行数</w:t>
            </w:r>
          </w:p>
        </w:tc>
        <w:tc>
          <w:tcPr>
            <w:tcW w:w="709"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分值</w:t>
            </w:r>
          </w:p>
        </w:tc>
        <w:tc>
          <w:tcPr>
            <w:tcW w:w="992"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执行率</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color w:val="000000"/>
                <w:kern w:val="0"/>
                <w:szCs w:val="21"/>
              </w:rPr>
              <w:t>年度资金总额</w:t>
            </w:r>
          </w:p>
        </w:tc>
        <w:tc>
          <w:tcPr>
            <w:tcW w:w="125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szCs w:val="21"/>
                <w:lang w:val="en-US" w:eastAsia="zh-CN"/>
              </w:rPr>
            </w:pPr>
            <w:r>
              <w:rPr>
                <w:rFonts w:hint="eastAsia" w:eastAsia="仿宋_GB2312"/>
                <w:szCs w:val="21"/>
                <w:lang w:val="en-US" w:eastAsia="zh-CN"/>
              </w:rPr>
              <w:t>7797.32</w:t>
            </w:r>
          </w:p>
        </w:tc>
        <w:tc>
          <w:tcPr>
            <w:tcW w:w="1535"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szCs w:val="21"/>
                <w:lang w:val="en-US" w:eastAsia="zh-CN"/>
              </w:rPr>
            </w:pPr>
            <w:r>
              <w:rPr>
                <w:rFonts w:hint="eastAsia" w:eastAsia="仿宋_GB2312"/>
                <w:szCs w:val="21"/>
                <w:lang w:val="en-US" w:eastAsia="zh-CN"/>
              </w:rPr>
              <w:t>10033.68</w:t>
            </w:r>
          </w:p>
        </w:tc>
        <w:tc>
          <w:tcPr>
            <w:tcW w:w="103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szCs w:val="21"/>
                <w:lang w:val="en-US" w:eastAsia="zh-CN"/>
              </w:rPr>
            </w:pPr>
            <w:r>
              <w:rPr>
                <w:rFonts w:hint="eastAsia" w:eastAsia="仿宋_GB2312"/>
                <w:szCs w:val="21"/>
                <w:lang w:val="en-US" w:eastAsia="zh-CN"/>
              </w:rPr>
              <w:t>10412.95</w:t>
            </w:r>
          </w:p>
        </w:tc>
        <w:tc>
          <w:tcPr>
            <w:tcW w:w="709"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eastAsia="仿宋_GB2312"/>
                <w:szCs w:val="21"/>
              </w:rPr>
              <w:t>10</w:t>
            </w:r>
          </w:p>
        </w:tc>
        <w:tc>
          <w:tcPr>
            <w:tcW w:w="992"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lang w:val="en-US" w:eastAsia="zh-CN"/>
              </w:rPr>
              <w:t>104</w:t>
            </w:r>
            <w:r>
              <w:rPr>
                <w:rFonts w:hint="eastAsia" w:eastAsia="仿宋_GB2312"/>
                <w:szCs w:val="21"/>
              </w:rPr>
              <w:t>%</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100</w:t>
            </w:r>
          </w:p>
        </w:tc>
      </w:tr>
      <w:tr>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82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eastAsia="仿宋_GB2312"/>
                <w:color w:val="000000"/>
                <w:kern w:val="0"/>
                <w:szCs w:val="21"/>
                <w:lang w:val="en-US"/>
              </w:rPr>
            </w:pPr>
            <w:r>
              <w:rPr>
                <w:rFonts w:hint="eastAsia" w:eastAsia="仿宋_GB2312"/>
                <w:color w:val="000000"/>
                <w:kern w:val="0"/>
                <w:szCs w:val="21"/>
              </w:rPr>
              <w:t>按收入性质分：</w:t>
            </w:r>
            <w:r>
              <w:rPr>
                <w:rFonts w:hint="eastAsia" w:eastAsia="仿宋_GB2312"/>
                <w:szCs w:val="21"/>
                <w:lang w:val="en-US" w:eastAsia="zh-CN"/>
              </w:rPr>
              <w:t>10033.68</w:t>
            </w:r>
          </w:p>
        </w:tc>
        <w:tc>
          <w:tcPr>
            <w:tcW w:w="408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eastAsia="仿宋_GB2312"/>
                <w:color w:val="000000"/>
                <w:kern w:val="0"/>
                <w:szCs w:val="21"/>
                <w:lang w:val="en-US"/>
              </w:rPr>
            </w:pPr>
            <w:r>
              <w:rPr>
                <w:rFonts w:hint="eastAsia" w:eastAsia="仿宋_GB2312"/>
                <w:color w:val="000000"/>
                <w:kern w:val="0"/>
                <w:szCs w:val="21"/>
              </w:rPr>
              <w:t>按支出性质分：</w:t>
            </w:r>
            <w:r>
              <w:rPr>
                <w:rFonts w:hint="eastAsia" w:eastAsia="仿宋_GB2312"/>
                <w:szCs w:val="21"/>
                <w:lang w:val="en-US" w:eastAsia="zh-CN"/>
              </w:rPr>
              <w:t>10412.95</w:t>
            </w:r>
          </w:p>
        </w:tc>
      </w:tr>
      <w:tr>
        <w:tblPrEx>
          <w:tblCellMar>
            <w:top w:w="0" w:type="dxa"/>
            <w:left w:w="108" w:type="dxa"/>
            <w:bottom w:w="0" w:type="dxa"/>
            <w:right w:w="108" w:type="dxa"/>
          </w:tblCellMar>
        </w:tblPrEx>
        <w:trPr>
          <w:trHeight w:val="223"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82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eastAsia="仿宋_GB2312"/>
                <w:color w:val="000000"/>
                <w:kern w:val="0"/>
                <w:szCs w:val="21"/>
                <w:lang w:val="en-US"/>
              </w:rPr>
            </w:pPr>
            <w:r>
              <w:rPr>
                <w:rFonts w:eastAsia="仿宋_GB2312"/>
                <w:color w:val="000000"/>
                <w:kern w:val="0"/>
                <w:szCs w:val="21"/>
              </w:rPr>
              <w:t xml:space="preserve">  </w:t>
            </w:r>
            <w:r>
              <w:rPr>
                <w:rFonts w:hint="eastAsia" w:eastAsia="仿宋_GB2312"/>
                <w:color w:val="000000"/>
                <w:kern w:val="0"/>
                <w:szCs w:val="21"/>
              </w:rPr>
              <w:t>其中：</w:t>
            </w:r>
            <w:r>
              <w:rPr>
                <w:rFonts w:eastAsia="仿宋_GB2312"/>
                <w:color w:val="000000"/>
                <w:kern w:val="0"/>
                <w:szCs w:val="21"/>
              </w:rPr>
              <w:t xml:space="preserve">  </w:t>
            </w:r>
            <w:r>
              <w:rPr>
                <w:rFonts w:hint="eastAsia" w:eastAsia="仿宋_GB2312"/>
                <w:color w:val="000000"/>
                <w:kern w:val="0"/>
                <w:szCs w:val="21"/>
              </w:rPr>
              <w:t>一般公共预算：</w:t>
            </w:r>
            <w:r>
              <w:rPr>
                <w:rFonts w:hint="eastAsia" w:eastAsia="仿宋_GB2312"/>
                <w:szCs w:val="21"/>
                <w:lang w:val="en-US" w:eastAsia="zh-CN"/>
              </w:rPr>
              <w:t>5234.96</w:t>
            </w:r>
          </w:p>
        </w:tc>
        <w:tc>
          <w:tcPr>
            <w:tcW w:w="408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eastAsia="仿宋_GB2312"/>
                <w:color w:val="000000"/>
                <w:kern w:val="0"/>
                <w:szCs w:val="21"/>
                <w:lang w:val="en-US" w:eastAsia="zh-CN"/>
              </w:rPr>
            </w:pPr>
            <w:r>
              <w:rPr>
                <w:rFonts w:hint="eastAsia" w:eastAsia="仿宋_GB2312"/>
                <w:color w:val="000000"/>
                <w:kern w:val="0"/>
                <w:szCs w:val="21"/>
              </w:rPr>
              <w:t>其中：基本支出：</w:t>
            </w:r>
            <w:r>
              <w:rPr>
                <w:rFonts w:hint="eastAsia" w:eastAsia="仿宋_GB2312"/>
                <w:color w:val="000000"/>
                <w:kern w:val="0"/>
                <w:szCs w:val="21"/>
                <w:lang w:val="en-US" w:eastAsia="zh-CN"/>
              </w:rPr>
              <w:t>4063.5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82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政府性基金拨款：0</w:t>
            </w:r>
          </w:p>
        </w:tc>
        <w:tc>
          <w:tcPr>
            <w:tcW w:w="408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eastAsia="仿宋_GB2312"/>
                <w:color w:val="000000"/>
                <w:kern w:val="0"/>
                <w:szCs w:val="21"/>
                <w:lang w:val="en-US" w:eastAsia="zh-CN"/>
              </w:rPr>
            </w:pPr>
            <w:r>
              <w:rPr>
                <w:rFonts w:hint="eastAsia" w:eastAsia="仿宋_GB2312"/>
                <w:color w:val="000000"/>
                <w:kern w:val="0"/>
                <w:szCs w:val="21"/>
              </w:rPr>
              <w:t>项目支出：</w:t>
            </w:r>
            <w:r>
              <w:rPr>
                <w:rFonts w:hint="eastAsia" w:eastAsia="仿宋_GB2312"/>
                <w:color w:val="000000"/>
                <w:kern w:val="0"/>
                <w:szCs w:val="21"/>
                <w:lang w:val="en-US" w:eastAsia="zh-CN"/>
              </w:rPr>
              <w:t>1550.73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82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纳入专户管理的非税收入拨款：0</w:t>
            </w:r>
          </w:p>
        </w:tc>
        <w:tc>
          <w:tcPr>
            <w:tcW w:w="408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eastAsia="仿宋_GB2312"/>
                <w:color w:val="000000"/>
                <w:kern w:val="0"/>
                <w:szCs w:val="21"/>
                <w:lang w:val="en-US" w:eastAsia="zh-CN"/>
              </w:rPr>
            </w:pPr>
            <w:r>
              <w:rPr>
                <w:rFonts w:hint="eastAsia" w:eastAsia="仿宋_GB2312"/>
                <w:color w:val="000000"/>
                <w:kern w:val="0"/>
                <w:szCs w:val="21"/>
              </w:rPr>
              <w:t>经营支出：</w:t>
            </w:r>
            <w:r>
              <w:rPr>
                <w:rFonts w:hint="eastAsia" w:eastAsia="仿宋_GB2312"/>
                <w:color w:val="000000"/>
                <w:kern w:val="0"/>
                <w:szCs w:val="21"/>
                <w:lang w:val="en-US" w:eastAsia="zh-CN"/>
              </w:rPr>
              <w:t>4496.90</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82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eastAsia="仿宋_GB2312"/>
                <w:color w:val="000000"/>
                <w:kern w:val="0"/>
                <w:szCs w:val="21"/>
                <w:lang w:val="en-US" w:eastAsia="zh-CN"/>
              </w:rPr>
            </w:pPr>
            <w:r>
              <w:rPr>
                <w:rFonts w:hint="eastAsia" w:eastAsia="仿宋_GB2312"/>
                <w:color w:val="000000"/>
                <w:kern w:val="0"/>
                <w:szCs w:val="21"/>
              </w:rPr>
              <w:t>其他资金：</w:t>
            </w:r>
            <w:r>
              <w:rPr>
                <w:rFonts w:hint="eastAsia" w:eastAsia="仿宋_GB2312"/>
                <w:color w:val="000000"/>
                <w:kern w:val="0"/>
                <w:szCs w:val="21"/>
                <w:lang w:val="en-US" w:eastAsia="zh-CN"/>
              </w:rPr>
              <w:t>4798.72</w:t>
            </w:r>
          </w:p>
        </w:tc>
        <w:tc>
          <w:tcPr>
            <w:tcW w:w="408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eastAsia="仿宋_GB2312"/>
                <w:color w:val="000000"/>
                <w:kern w:val="0"/>
                <w:szCs w:val="21"/>
                <w:lang w:val="en-US" w:eastAsia="zh-CN"/>
              </w:rPr>
            </w:pPr>
            <w:r>
              <w:rPr>
                <w:rFonts w:hint="eastAsia" w:eastAsia="仿宋_GB2312"/>
                <w:color w:val="000000"/>
                <w:kern w:val="0"/>
                <w:szCs w:val="21"/>
              </w:rPr>
              <w:t>结余分配：</w:t>
            </w:r>
            <w:r>
              <w:rPr>
                <w:rFonts w:hint="eastAsia" w:eastAsia="仿宋_GB2312"/>
                <w:color w:val="000000"/>
                <w:kern w:val="0"/>
                <w:szCs w:val="21"/>
                <w:lang w:val="en-US" w:eastAsia="zh-CN"/>
              </w:rPr>
              <w:t>301.82</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年度总体目标</w:t>
            </w:r>
          </w:p>
        </w:tc>
        <w:tc>
          <w:tcPr>
            <w:tcW w:w="482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预期目标</w:t>
            </w:r>
          </w:p>
        </w:tc>
        <w:tc>
          <w:tcPr>
            <w:tcW w:w="408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82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党建工作持续加强，地质担当彰显有力，经济运行平稳过渡，队伍建设和谐稳定。　　</w:t>
            </w:r>
          </w:p>
        </w:tc>
        <w:tc>
          <w:tcPr>
            <w:tcW w:w="408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仿宋" w:eastAsia="仿宋_GB2312" w:cs="宋体"/>
                <w:color w:val="333333"/>
                <w:kern w:val="0"/>
                <w:szCs w:val="21"/>
              </w:rPr>
              <w:t>按照年度总体目标，有序推进各项工作，已完成预期目标。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一级指标</w:t>
            </w:r>
          </w:p>
        </w:tc>
        <w:tc>
          <w:tcPr>
            <w:tcW w:w="953"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二级指标</w:t>
            </w:r>
          </w:p>
        </w:tc>
        <w:tc>
          <w:tcPr>
            <w:tcW w:w="1176"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三级指标</w:t>
            </w:r>
          </w:p>
        </w:tc>
        <w:tc>
          <w:tcPr>
            <w:tcW w:w="1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指标值</w:t>
            </w:r>
          </w:p>
        </w:tc>
        <w:tc>
          <w:tcPr>
            <w:tcW w:w="1036" w:type="dxa"/>
            <w:tcBorders>
              <w:top w:val="nil"/>
              <w:left w:val="nil"/>
              <w:bottom w:val="single" w:color="auto" w:sz="4" w:space="0"/>
              <w:right w:val="single" w:color="auto" w:sz="4" w:space="0"/>
            </w:tcBorders>
            <w:noWrap w:val="0"/>
            <w:vAlign w:val="center"/>
          </w:tcPr>
          <w:p>
            <w:pPr>
              <w:widowControl/>
              <w:spacing w:line="240" w:lineRule="exact"/>
              <w:rPr>
                <w:rFonts w:eastAsia="仿宋_GB2312"/>
                <w:color w:val="000000"/>
                <w:kern w:val="0"/>
                <w:szCs w:val="21"/>
              </w:rPr>
            </w:pPr>
            <w:r>
              <w:rPr>
                <w:rFonts w:hint="eastAsia" w:eastAsia="仿宋_GB2312"/>
                <w:color w:val="000000"/>
                <w:kern w:val="0"/>
                <w:szCs w:val="21"/>
              </w:rPr>
              <w:t>实际完成值</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分值</w:t>
            </w:r>
          </w:p>
        </w:tc>
        <w:tc>
          <w:tcPr>
            <w:tcW w:w="992"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得分</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240" w:lineRule="exact"/>
              <w:jc w:val="center"/>
              <w:rPr>
                <w:rFonts w:eastAsia="仿宋_GB2312"/>
                <w:color w:val="000000"/>
                <w:kern w:val="0"/>
                <w:szCs w:val="21"/>
              </w:rPr>
            </w:pPr>
            <w:r>
              <w:rPr>
                <w:rFonts w:hint="eastAsia" w:eastAsia="仿宋_GB2312"/>
                <w:color w:val="000000"/>
                <w:kern w:val="0"/>
                <w:szCs w:val="21"/>
              </w:rPr>
              <w:t>分析及</w:t>
            </w:r>
          </w:p>
          <w:p>
            <w:pPr>
              <w:widowControl/>
              <w:spacing w:line="24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产出指标</w:t>
            </w:r>
          </w:p>
          <w:p>
            <w:pPr>
              <w:widowControl/>
              <w:spacing w:line="240" w:lineRule="exact"/>
              <w:jc w:val="center"/>
              <w:rPr>
                <w:rFonts w:eastAsia="仿宋_GB2312"/>
                <w:color w:val="000000"/>
                <w:kern w:val="0"/>
                <w:szCs w:val="21"/>
              </w:rPr>
            </w:pPr>
          </w:p>
          <w:p>
            <w:pPr>
              <w:widowControl/>
              <w:spacing w:line="24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953" w:type="dxa"/>
            <w:vMerge w:val="restart"/>
            <w:tcBorders>
              <w:top w:val="nil"/>
              <w:left w:val="nil"/>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数量指标</w:t>
            </w:r>
          </w:p>
        </w:tc>
        <w:tc>
          <w:tcPr>
            <w:tcW w:w="1176" w:type="dxa"/>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收入完成率</w:t>
            </w:r>
          </w:p>
        </w:tc>
        <w:tc>
          <w:tcPr>
            <w:tcW w:w="1615" w:type="dxa"/>
            <w:gridSpan w:val="2"/>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(预算收入实际数/预算数)*100%　</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r>
              <w:rPr>
                <w:rFonts w:hint="eastAsia" w:eastAsia="仿宋_GB2312"/>
                <w:color w:val="000000"/>
                <w:kern w:val="0"/>
                <w:szCs w:val="21"/>
                <w:lang w:val="en-US" w:eastAsia="zh-CN"/>
              </w:rPr>
              <w:t>129</w:t>
            </w:r>
            <w:r>
              <w:rPr>
                <w:rFonts w:hint="eastAsia" w:eastAsia="仿宋_GB2312"/>
                <w:color w:val="000000"/>
                <w:kern w:val="0"/>
                <w:szCs w:val="21"/>
              </w:rPr>
              <w:t>%</w:t>
            </w:r>
          </w:p>
        </w:tc>
        <w:tc>
          <w:tcPr>
            <w:tcW w:w="709"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15</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15</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noWrap w:val="0"/>
            <w:vAlign w:val="center"/>
          </w:tcPr>
          <w:p>
            <w:pPr>
              <w:spacing w:line="240" w:lineRule="exact"/>
              <w:jc w:val="left"/>
              <w:rPr>
                <w:rFonts w:eastAsia="仿宋_GB2312"/>
                <w:color w:val="000000"/>
                <w:kern w:val="0"/>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p>
        </w:tc>
        <w:tc>
          <w:tcPr>
            <w:tcW w:w="1176" w:type="dxa"/>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支出完成率</w:t>
            </w:r>
          </w:p>
        </w:tc>
        <w:tc>
          <w:tcPr>
            <w:tcW w:w="1615" w:type="dxa"/>
            <w:gridSpan w:val="2"/>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(预算支出完成数/支出预算数) *100%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r>
              <w:rPr>
                <w:rFonts w:hint="eastAsia" w:eastAsia="仿宋_GB2312"/>
                <w:color w:val="000000"/>
                <w:kern w:val="0"/>
                <w:szCs w:val="21"/>
                <w:lang w:val="en-US" w:eastAsia="zh-CN"/>
              </w:rPr>
              <w:t>134</w:t>
            </w:r>
            <w:r>
              <w:rPr>
                <w:rFonts w:hint="eastAsia" w:eastAsia="仿宋_GB2312"/>
                <w:color w:val="000000"/>
                <w:kern w:val="0"/>
                <w:szCs w:val="21"/>
              </w:rPr>
              <w:t>%</w:t>
            </w:r>
          </w:p>
        </w:tc>
        <w:tc>
          <w:tcPr>
            <w:tcW w:w="709"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15</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15</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noWrap w:val="0"/>
            <w:vAlign w:val="center"/>
          </w:tcPr>
          <w:p>
            <w:pPr>
              <w:spacing w:line="240" w:lineRule="exact"/>
              <w:jc w:val="left"/>
              <w:rPr>
                <w:rFonts w:eastAsia="仿宋_GB2312"/>
                <w:color w:val="000000"/>
                <w:kern w:val="0"/>
                <w:szCs w:val="21"/>
              </w:rPr>
            </w:pPr>
          </w:p>
        </w:tc>
        <w:tc>
          <w:tcPr>
            <w:tcW w:w="95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质量指标</w:t>
            </w:r>
          </w:p>
        </w:tc>
        <w:tc>
          <w:tcPr>
            <w:tcW w:w="1176" w:type="dxa"/>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资金使用合规性</w:t>
            </w:r>
          </w:p>
        </w:tc>
        <w:tc>
          <w:tcPr>
            <w:tcW w:w="1615" w:type="dxa"/>
            <w:gridSpan w:val="2"/>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资金使用合法合规</w:t>
            </w:r>
          </w:p>
        </w:tc>
        <w:tc>
          <w:tcPr>
            <w:tcW w:w="1036"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100%</w:t>
            </w:r>
          </w:p>
        </w:tc>
        <w:tc>
          <w:tcPr>
            <w:tcW w:w="709"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noWrap w:val="0"/>
            <w:vAlign w:val="center"/>
          </w:tcPr>
          <w:p>
            <w:pPr>
              <w:spacing w:line="240" w:lineRule="exact"/>
              <w:jc w:val="left"/>
              <w:rPr>
                <w:rFonts w:eastAsia="仿宋_GB2312"/>
                <w:color w:val="000000"/>
                <w:kern w:val="0"/>
                <w:szCs w:val="21"/>
              </w:rPr>
            </w:pPr>
          </w:p>
        </w:tc>
        <w:tc>
          <w:tcPr>
            <w:tcW w:w="953" w:type="dxa"/>
            <w:tcBorders>
              <w:top w:val="single" w:color="auto" w:sz="6"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时效指标</w:t>
            </w:r>
          </w:p>
        </w:tc>
        <w:tc>
          <w:tcPr>
            <w:tcW w:w="1176" w:type="dxa"/>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预决算公开</w:t>
            </w:r>
          </w:p>
        </w:tc>
        <w:tc>
          <w:tcPr>
            <w:tcW w:w="1615" w:type="dxa"/>
            <w:gridSpan w:val="2"/>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在规定期限内公开</w:t>
            </w:r>
          </w:p>
        </w:tc>
        <w:tc>
          <w:tcPr>
            <w:tcW w:w="1036"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100%</w:t>
            </w:r>
          </w:p>
        </w:tc>
        <w:tc>
          <w:tcPr>
            <w:tcW w:w="709"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5</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5</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noWrap w:val="0"/>
            <w:vAlign w:val="center"/>
          </w:tcPr>
          <w:p>
            <w:pPr>
              <w:spacing w:line="240" w:lineRule="exact"/>
              <w:jc w:val="left"/>
              <w:rPr>
                <w:rFonts w:eastAsia="仿宋_GB2312"/>
                <w:color w:val="000000"/>
                <w:kern w:val="0"/>
                <w:szCs w:val="21"/>
              </w:rPr>
            </w:pPr>
          </w:p>
        </w:tc>
        <w:tc>
          <w:tcPr>
            <w:tcW w:w="953" w:type="dxa"/>
            <w:vMerge w:val="restart"/>
            <w:tcBorders>
              <w:top w:val="single" w:color="auto" w:sz="6"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成本指标</w:t>
            </w:r>
          </w:p>
        </w:tc>
        <w:tc>
          <w:tcPr>
            <w:tcW w:w="1176" w:type="dxa"/>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三公经费控制率</w:t>
            </w:r>
          </w:p>
        </w:tc>
        <w:tc>
          <w:tcPr>
            <w:tcW w:w="1615" w:type="dxa"/>
            <w:gridSpan w:val="2"/>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　零增长</w:t>
            </w:r>
          </w:p>
        </w:tc>
        <w:tc>
          <w:tcPr>
            <w:tcW w:w="1036"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100%</w:t>
            </w:r>
          </w:p>
        </w:tc>
        <w:tc>
          <w:tcPr>
            <w:tcW w:w="709"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2</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953" w:type="dxa"/>
            <w:vMerge w:val="continue"/>
            <w:tcBorders>
              <w:top w:val="single" w:color="auto" w:sz="6" w:space="0"/>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1176" w:type="dxa"/>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一般公用经费压缩率</w:t>
            </w:r>
          </w:p>
        </w:tc>
        <w:tc>
          <w:tcPr>
            <w:tcW w:w="1615" w:type="dxa"/>
            <w:gridSpan w:val="2"/>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较年初预算压减10%</w:t>
            </w:r>
          </w:p>
        </w:tc>
        <w:tc>
          <w:tcPr>
            <w:tcW w:w="1036"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100%</w:t>
            </w:r>
          </w:p>
        </w:tc>
        <w:tc>
          <w:tcPr>
            <w:tcW w:w="709"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3</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3</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效益指标</w:t>
            </w:r>
          </w:p>
          <w:p>
            <w:pPr>
              <w:widowControl/>
              <w:spacing w:line="240" w:lineRule="exact"/>
              <w:jc w:val="left"/>
              <w:rPr>
                <w:rFonts w:eastAsia="仿宋_GB2312"/>
                <w:color w:val="000000"/>
                <w:kern w:val="0"/>
                <w:szCs w:val="21"/>
              </w:rPr>
            </w:pPr>
          </w:p>
          <w:p>
            <w:pPr>
              <w:widowControl/>
              <w:spacing w:line="24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953" w:type="dxa"/>
            <w:tcBorders>
              <w:top w:val="single" w:color="auto" w:sz="4" w:space="0"/>
              <w:left w:val="nil"/>
              <w:bottom w:val="single" w:color="auto" w:sz="6"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经济效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176" w:type="dxa"/>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地质主业</w:t>
            </w:r>
          </w:p>
        </w:tc>
        <w:tc>
          <w:tcPr>
            <w:tcW w:w="1615" w:type="dxa"/>
            <w:gridSpan w:val="2"/>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发展态势良好</w:t>
            </w:r>
          </w:p>
        </w:tc>
        <w:tc>
          <w:tcPr>
            <w:tcW w:w="1036"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100%</w:t>
            </w:r>
          </w:p>
        </w:tc>
        <w:tc>
          <w:tcPr>
            <w:tcW w:w="709"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noWrap w:val="0"/>
            <w:vAlign w:val="center"/>
          </w:tcPr>
          <w:p>
            <w:pPr>
              <w:spacing w:line="240" w:lineRule="exact"/>
              <w:jc w:val="left"/>
              <w:rPr>
                <w:rFonts w:eastAsia="仿宋_GB2312"/>
                <w:color w:val="000000"/>
                <w:kern w:val="0"/>
                <w:szCs w:val="21"/>
              </w:rPr>
            </w:pPr>
          </w:p>
        </w:tc>
        <w:tc>
          <w:tcPr>
            <w:tcW w:w="953" w:type="dxa"/>
            <w:tcBorders>
              <w:top w:val="single" w:color="auto" w:sz="6" w:space="0"/>
              <w:left w:val="nil"/>
              <w:bottom w:val="single" w:color="auto" w:sz="6"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社会效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176" w:type="dxa"/>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确保民生</w:t>
            </w:r>
          </w:p>
        </w:tc>
        <w:tc>
          <w:tcPr>
            <w:tcW w:w="1615" w:type="dxa"/>
            <w:gridSpan w:val="2"/>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保持队伍稳定</w:t>
            </w:r>
          </w:p>
        </w:tc>
        <w:tc>
          <w:tcPr>
            <w:tcW w:w="1036"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100%</w:t>
            </w:r>
          </w:p>
        </w:tc>
        <w:tc>
          <w:tcPr>
            <w:tcW w:w="709"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left w:val="nil"/>
              <w:right w:val="single" w:color="auto" w:sz="4" w:space="0"/>
            </w:tcBorders>
            <w:noWrap w:val="0"/>
            <w:vAlign w:val="center"/>
          </w:tcPr>
          <w:p>
            <w:pPr>
              <w:spacing w:line="240" w:lineRule="exact"/>
              <w:jc w:val="left"/>
              <w:rPr>
                <w:rFonts w:eastAsia="仿宋_GB2312"/>
                <w:color w:val="000000"/>
                <w:kern w:val="0"/>
                <w:szCs w:val="21"/>
              </w:rPr>
            </w:pPr>
          </w:p>
        </w:tc>
        <w:tc>
          <w:tcPr>
            <w:tcW w:w="953" w:type="dxa"/>
            <w:tcBorders>
              <w:top w:val="single" w:color="auto" w:sz="6"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生态效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176" w:type="dxa"/>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环境保护</w:t>
            </w:r>
          </w:p>
        </w:tc>
        <w:tc>
          <w:tcPr>
            <w:tcW w:w="1615"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效果很好</w:t>
            </w:r>
          </w:p>
        </w:tc>
        <w:tc>
          <w:tcPr>
            <w:tcW w:w="1036"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100%</w:t>
            </w:r>
          </w:p>
        </w:tc>
        <w:tc>
          <w:tcPr>
            <w:tcW w:w="709"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tcBorders>
              <w:top w:val="single" w:color="auto" w:sz="4" w:space="0"/>
              <w:left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53" w:type="dxa"/>
            <w:tcBorders>
              <w:top w:val="single" w:color="auto" w:sz="4" w:space="0"/>
              <w:left w:val="single" w:color="auto" w:sz="4" w:space="0"/>
              <w:bottom w:val="single" w:color="auto" w:sz="6"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可持续影响指标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持续发展主业</w:t>
            </w:r>
          </w:p>
        </w:tc>
        <w:tc>
          <w:tcPr>
            <w:tcW w:w="161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发展态势良好</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5</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633"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tcBorders>
              <w:top w:val="nil"/>
              <w:left w:val="nil"/>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满意度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w:t>
            </w:r>
          </w:p>
          <w:p>
            <w:pPr>
              <w:widowControl/>
              <w:spacing w:line="24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953" w:type="dxa"/>
            <w:tcBorders>
              <w:top w:val="single" w:color="auto" w:sz="6"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176" w:type="dxa"/>
            <w:tcBorders>
              <w:top w:val="nil"/>
              <w:left w:val="nil"/>
              <w:bottom w:val="single" w:color="auto" w:sz="4" w:space="0"/>
              <w:right w:val="single" w:color="auto" w:sz="4" w:space="0"/>
            </w:tcBorders>
            <w:noWrap w:val="0"/>
            <w:vAlign w:val="center"/>
          </w:tcPr>
          <w:p>
            <w:pPr>
              <w:rPr>
                <w:rFonts w:ascii="仿宋" w:hAnsi="仿宋" w:eastAsia="仿宋" w:cs="宋体"/>
                <w:color w:val="000000"/>
                <w:sz w:val="18"/>
                <w:szCs w:val="18"/>
              </w:rPr>
            </w:pPr>
            <w:r>
              <w:rPr>
                <w:rFonts w:hint="eastAsia" w:ascii="仿宋" w:hAnsi="仿宋" w:eastAsia="仿宋"/>
                <w:color w:val="000000"/>
                <w:sz w:val="18"/>
                <w:szCs w:val="18"/>
              </w:rPr>
              <w:t>服务基层</w:t>
            </w:r>
          </w:p>
        </w:tc>
        <w:tc>
          <w:tcPr>
            <w:tcW w:w="1615"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效果很好</w:t>
            </w:r>
          </w:p>
        </w:tc>
        <w:tc>
          <w:tcPr>
            <w:tcW w:w="1036"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100%</w:t>
            </w:r>
          </w:p>
        </w:tc>
        <w:tc>
          <w:tcPr>
            <w:tcW w:w="709" w:type="dxa"/>
            <w:tcBorders>
              <w:top w:val="nil"/>
              <w:left w:val="nil"/>
              <w:bottom w:val="single" w:color="auto" w:sz="4" w:space="0"/>
              <w:right w:val="single" w:color="auto" w:sz="4" w:space="0"/>
            </w:tcBorders>
            <w:noWrap w:val="0"/>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5</w:t>
            </w:r>
          </w:p>
        </w:tc>
        <w:tc>
          <w:tcPr>
            <w:tcW w:w="992" w:type="dxa"/>
            <w:tcBorders>
              <w:top w:val="nil"/>
              <w:left w:val="nil"/>
              <w:bottom w:val="single" w:color="auto" w:sz="4" w:space="0"/>
              <w:right w:val="single" w:color="auto" w:sz="4" w:space="0"/>
            </w:tcBorders>
            <w:noWrap w:val="0"/>
            <w:vAlign w:val="center"/>
          </w:tcPr>
          <w:p>
            <w:pPr>
              <w:jc w:val="center"/>
              <w:rPr>
                <w:rFonts w:hint="default" w:ascii="仿宋" w:hAnsi="仿宋" w:eastAsia="仿宋" w:cs="宋体"/>
                <w:color w:val="000000"/>
                <w:sz w:val="18"/>
                <w:szCs w:val="18"/>
                <w:lang w:val="en-US" w:eastAsia="zh-CN"/>
              </w:rPr>
            </w:pPr>
            <w:r>
              <w:rPr>
                <w:rFonts w:hint="eastAsia" w:ascii="仿宋" w:hAnsi="仿宋" w:eastAsia="仿宋" w:cs="宋体"/>
                <w:color w:val="000000"/>
                <w:sz w:val="18"/>
                <w:szCs w:val="18"/>
                <w:lang w:val="en-US" w:eastAsia="zh-CN"/>
              </w:rPr>
              <w:t>4.8</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总分</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100</w:t>
            </w:r>
          </w:p>
        </w:tc>
        <w:tc>
          <w:tcPr>
            <w:tcW w:w="992" w:type="dxa"/>
            <w:tcBorders>
              <w:top w:val="nil"/>
              <w:left w:val="nil"/>
              <w:bottom w:val="single" w:color="auto" w:sz="4" w:space="0"/>
              <w:right w:val="single" w:color="auto" w:sz="4" w:space="0"/>
            </w:tcBorders>
            <w:noWrap w:val="0"/>
            <w:vAlign w:val="center"/>
          </w:tcPr>
          <w:p>
            <w:pPr>
              <w:widowControl/>
              <w:spacing w:line="24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99.8</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bl>
    <w:p>
      <w:pPr>
        <w:widowControl/>
        <w:spacing w:line="240" w:lineRule="exact"/>
        <w:jc w:val="left"/>
        <w:rPr>
          <w:rFonts w:hint="eastAsia" w:eastAsia="仿宋_GB2312"/>
          <w:kern w:val="0"/>
          <w:szCs w:val="21"/>
        </w:rPr>
      </w:pPr>
    </w:p>
    <w:p>
      <w:pPr>
        <w:jc w:val="center"/>
        <w:rPr>
          <w:rFonts w:hint="eastAsia" w:ascii="黑体" w:eastAsia="黑体" w:cs="黑体" w:hAnsiTheme="minorHAnsi"/>
          <w:color w:val="000000"/>
          <w:kern w:val="0"/>
          <w:sz w:val="72"/>
          <w:szCs w:val="72"/>
          <w:lang w:val="en-US" w:eastAsia="zh-CN" w:bidi="ar-SA"/>
        </w:rPr>
      </w:pPr>
    </w:p>
    <w:sectPr>
      <w:pgSz w:w="11906" w:h="16838"/>
      <w:pgMar w:top="1417" w:right="1417" w:bottom="1417" w:left="141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83682"/>
    <w:multiLevelType w:val="singleLevel"/>
    <w:tmpl w:val="4DB836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Mzc2ZDRiNTQ3ZTA4NjBjYTBlNmYwOGQwMDk2ZT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01675"/>
    <w:rsid w:val="01A06956"/>
    <w:rsid w:val="027D4FBF"/>
    <w:rsid w:val="02FB2868"/>
    <w:rsid w:val="03EF7C67"/>
    <w:rsid w:val="05E808CC"/>
    <w:rsid w:val="071A149F"/>
    <w:rsid w:val="07FE6F77"/>
    <w:rsid w:val="08C03860"/>
    <w:rsid w:val="0AD322B0"/>
    <w:rsid w:val="0ADB7197"/>
    <w:rsid w:val="0AF439DB"/>
    <w:rsid w:val="0B452387"/>
    <w:rsid w:val="0B5060E8"/>
    <w:rsid w:val="0C032840"/>
    <w:rsid w:val="0D3B42AF"/>
    <w:rsid w:val="0D40114E"/>
    <w:rsid w:val="0F8C31EE"/>
    <w:rsid w:val="183629FC"/>
    <w:rsid w:val="19CF76E2"/>
    <w:rsid w:val="1DA41124"/>
    <w:rsid w:val="1DAD6772"/>
    <w:rsid w:val="1DC43416"/>
    <w:rsid w:val="1ED05994"/>
    <w:rsid w:val="21E55FC7"/>
    <w:rsid w:val="221956FC"/>
    <w:rsid w:val="23BB2897"/>
    <w:rsid w:val="25BE69B4"/>
    <w:rsid w:val="25C21963"/>
    <w:rsid w:val="27123AC5"/>
    <w:rsid w:val="27B82028"/>
    <w:rsid w:val="28700AC7"/>
    <w:rsid w:val="289E0167"/>
    <w:rsid w:val="28EA6EB6"/>
    <w:rsid w:val="2BB21AC7"/>
    <w:rsid w:val="2FAB308C"/>
    <w:rsid w:val="2FAF2D71"/>
    <w:rsid w:val="30853E62"/>
    <w:rsid w:val="31EA35E4"/>
    <w:rsid w:val="339B769E"/>
    <w:rsid w:val="33C148CD"/>
    <w:rsid w:val="36E4076F"/>
    <w:rsid w:val="37C72D46"/>
    <w:rsid w:val="38D41958"/>
    <w:rsid w:val="3B216A5D"/>
    <w:rsid w:val="3B24526C"/>
    <w:rsid w:val="3BB27C1D"/>
    <w:rsid w:val="3C3E02E7"/>
    <w:rsid w:val="3DC55D3F"/>
    <w:rsid w:val="3F546C30"/>
    <w:rsid w:val="40F0234E"/>
    <w:rsid w:val="429366D5"/>
    <w:rsid w:val="44D1114D"/>
    <w:rsid w:val="469E25FF"/>
    <w:rsid w:val="46F96648"/>
    <w:rsid w:val="474515D8"/>
    <w:rsid w:val="47CC58C3"/>
    <w:rsid w:val="47D017F8"/>
    <w:rsid w:val="4AB01433"/>
    <w:rsid w:val="4B266B52"/>
    <w:rsid w:val="4C4661EE"/>
    <w:rsid w:val="4D172696"/>
    <w:rsid w:val="4D7F5185"/>
    <w:rsid w:val="4E6525CD"/>
    <w:rsid w:val="4F561C76"/>
    <w:rsid w:val="4FA00F22"/>
    <w:rsid w:val="5093013F"/>
    <w:rsid w:val="50D55889"/>
    <w:rsid w:val="50EB6898"/>
    <w:rsid w:val="50F945F5"/>
    <w:rsid w:val="51434751"/>
    <w:rsid w:val="51906DAE"/>
    <w:rsid w:val="5202038C"/>
    <w:rsid w:val="53A70F92"/>
    <w:rsid w:val="58E30CBE"/>
    <w:rsid w:val="58F06F37"/>
    <w:rsid w:val="590979BF"/>
    <w:rsid w:val="5A272E2C"/>
    <w:rsid w:val="5B3255E5"/>
    <w:rsid w:val="5C0917AB"/>
    <w:rsid w:val="5C553B53"/>
    <w:rsid w:val="5D7719D5"/>
    <w:rsid w:val="5E35538E"/>
    <w:rsid w:val="5EC242BA"/>
    <w:rsid w:val="5F695C89"/>
    <w:rsid w:val="60B81DBE"/>
    <w:rsid w:val="611D7C23"/>
    <w:rsid w:val="619A2837"/>
    <w:rsid w:val="61DE5194"/>
    <w:rsid w:val="6262184A"/>
    <w:rsid w:val="628C65D0"/>
    <w:rsid w:val="63FB7BAD"/>
    <w:rsid w:val="65E418AF"/>
    <w:rsid w:val="66342B59"/>
    <w:rsid w:val="664E4BBD"/>
    <w:rsid w:val="68AE41D2"/>
    <w:rsid w:val="6A3B0171"/>
    <w:rsid w:val="6AB9515A"/>
    <w:rsid w:val="6AD14E1A"/>
    <w:rsid w:val="6AEC5621"/>
    <w:rsid w:val="6BB1397B"/>
    <w:rsid w:val="6D9B72E5"/>
    <w:rsid w:val="6DBE0A47"/>
    <w:rsid w:val="6F2668D6"/>
    <w:rsid w:val="6F8C7232"/>
    <w:rsid w:val="707A788D"/>
    <w:rsid w:val="73E7745D"/>
    <w:rsid w:val="743835BC"/>
    <w:rsid w:val="767C13A6"/>
    <w:rsid w:val="76970AB1"/>
    <w:rsid w:val="7B1664F3"/>
    <w:rsid w:val="7B3D01B3"/>
    <w:rsid w:val="7B673446"/>
    <w:rsid w:val="7B8E4B4B"/>
    <w:rsid w:val="7BEC1388"/>
    <w:rsid w:val="7C1804EF"/>
    <w:rsid w:val="7C522AFF"/>
    <w:rsid w:val="7D0D42F7"/>
    <w:rsid w:val="7D8826B3"/>
    <w:rsid w:val="7DB0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file:///D:\&#24352;&#21331;&#23068;\&#25991;&#20214;&#36164;&#26009;\2022&#24180;\2021&#24180;&#20915;&#31639;&#20844;&#24320;\2021-&#20915;&#31639;&#20844;&#24320;.xls!Z04%20&#25903;&#20986;&#20915;&#31639;&#34920;(&#20844;&#24320;03&#34920;)!R1C1:R37C10" TargetMode="External"/><Relationship Id="rId8" Type="http://schemas.openxmlformats.org/officeDocument/2006/relationships/image" Target="media/image3.emf"/><Relationship Id="rId7" Type="http://schemas.openxmlformats.org/officeDocument/2006/relationships/oleObject" Target="file:///H:\&#20915;&#31639;&#20844;&#24320;\2021-&#20915;&#31639;&#20844;&#24320;.xls!Z03%20&#25910;&#20837;&#20915;&#31639;&#34920;(&#20844;&#24320;02&#34920;)!R1C1:R33C11" TargetMode="External"/><Relationship Id="rId6" Type="http://schemas.openxmlformats.org/officeDocument/2006/relationships/image" Target="media/image2.emf"/><Relationship Id="rId5" Type="http://schemas.openxmlformats.org/officeDocument/2006/relationships/oleObject" Target="file:///E:\&#21016;&#33395;&#39134;\&#25253;&#23616;&#36164;&#26009;\2022&#24180;&#25253;&#23616;&#36164;&#26009;\2021&#24180;&#37096;&#38376;&#20915;&#31639;&#20844;&#24320;&#65288;&#29289;&#21208;&#38498;&#65289;.xls!Z01%20&#25910;&#20837;&#25903;&#20986;&#20915;&#31639;&#24635;&#34920;(&#20844;&#24320;01&#34920;)!R1C1:R39C6" TargetMode="External"/><Relationship Id="rId4" Type="http://schemas.openxmlformats.org/officeDocument/2006/relationships/image" Target="media/image1.emf"/><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oleObject" Target="file:///H:\&#20915;&#31639;&#20844;&#24320;\2021-&#20915;&#31639;&#20844;&#24320;.xls!Z08_1%20&#19968;&#33324;&#20844;&#20849;&#39044;&#31639;&#36130;&#25919;&#25320;&#27454;&#22522;&#26412;&#25903;&#20986;&#20915;&#31639;&#26126;&#32454;&#34920;(&#20844;&#24320;06&#34920;!R1C1:R36C9" TargetMode="External"/><Relationship Id="rId14" Type="http://schemas.openxmlformats.org/officeDocument/2006/relationships/image" Target="media/image6.emf"/><Relationship Id="rId13" Type="http://schemas.openxmlformats.org/officeDocument/2006/relationships/oleObject" Target="file:///H:\&#20915;&#31639;&#20844;&#24320;\2021-&#20915;&#31639;&#20844;&#24320;.xls!Z07%20&#19968;&#33324;&#20844;&#20849;&#39044;&#31639;&#36130;&#25919;&#25320;&#27454;&#25903;&#20986;&#20915;&#31639;&#34920;(&#20844;&#24320;05&#34920;)!R1C1:R37C7" TargetMode="External"/><Relationship Id="rId12" Type="http://schemas.openxmlformats.org/officeDocument/2006/relationships/image" Target="media/image5.emf"/><Relationship Id="rId11" Type="http://schemas.openxmlformats.org/officeDocument/2006/relationships/oleObject" Target="file:///D:\&#24352;&#21331;&#23068;\&#25991;&#20214;&#36164;&#26009;\2022&#24180;\2021&#24180;&#20915;&#31639;&#20844;&#24320;\2021-&#20915;&#31639;&#20844;&#24320;.xls!Z01_1%20&#36130;&#25919;&#25320;&#27454;&#25910;&#20837;&#25903;&#20986;&#20915;&#31639;&#24635;&#34920;(&#20844;&#24320;04&#34920;)!R1C1:R40C9" TargetMode="Externa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8203</Words>
  <Characters>9103</Characters>
  <Lines>69</Lines>
  <Paragraphs>19</Paragraphs>
  <TotalTime>2</TotalTime>
  <ScaleCrop>false</ScaleCrop>
  <LinksUpToDate>false</LinksUpToDate>
  <CharactersWithSpaces>9218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kx</cp:lastModifiedBy>
  <cp:lastPrinted>2022-09-08T10:50:00Z</cp:lastPrinted>
  <dcterms:modified xsi:type="dcterms:W3CDTF">2023-09-26T17:42:03Z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2178828622444A76A190563992350B61_13</vt:lpwstr>
  </property>
</Properties>
</file>