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2021年度</w:t>
      </w:r>
    </w:p>
    <w:p>
      <w:pPr>
        <w:pStyle w:val="9"/>
        <w:jc w:val="center"/>
        <w:rPr>
          <w:sz w:val="84"/>
          <w:szCs w:val="84"/>
        </w:rPr>
      </w:pPr>
      <w:r>
        <w:rPr>
          <w:rFonts w:hint="eastAsia"/>
          <w:sz w:val="84"/>
          <w:szCs w:val="84"/>
        </w:rPr>
        <w:t>湖南省地质院（本级）</w:t>
      </w:r>
    </w:p>
    <w:p>
      <w:pPr>
        <w:pStyle w:val="9"/>
        <w:jc w:val="center"/>
        <w:rPr>
          <w:sz w:val="84"/>
          <w:szCs w:val="84"/>
        </w:rPr>
      </w:pP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第一部分湖南省地质院（本级）概况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p>
    <w:p>
      <w:pPr>
        <w:pStyle w:val="9"/>
        <w:jc w:val="center"/>
        <w:rPr>
          <w:sz w:val="84"/>
          <w:szCs w:val="84"/>
        </w:rPr>
      </w:pPr>
    </w:p>
    <w:p>
      <w:pPr>
        <w:pStyle w:val="9"/>
        <w:jc w:val="center"/>
        <w:rPr>
          <w:sz w:val="84"/>
          <w:szCs w:val="84"/>
        </w:rPr>
      </w:pPr>
      <w:r>
        <w:rPr>
          <w:rFonts w:hint="eastAsia"/>
          <w:sz w:val="84"/>
          <w:szCs w:val="84"/>
        </w:rPr>
        <w:t>湖南省地质院（本级）概况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我院成立于2019年7月3日，是由原湖南省地质矿产勘查开发局、原湖南省核工业地质局、原湖南省有色地质勘查局、原湖南省煤田地质局四局合并组建而成。主要职责是：</w:t>
      </w:r>
    </w:p>
    <w:p>
      <w:pPr>
        <w:widowControl/>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承担国家和全省基础性、公益性地质调查、战略性矿产勘查和地质科学研究工作，为全省自然资源管理提供地质技术支持，为全省经济社会发展和生态文明建设提供地质科学理论、基础地质信息支持及资源能源、地质环境、地质灾害防治技术服务等。</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10"/>
        <w:autoSpaceDE w:val="0"/>
        <w:autoSpaceDN w:val="0"/>
        <w:adjustRightInd w:val="0"/>
        <w:spacing w:line="360" w:lineRule="auto"/>
        <w:ind w:left="159" w:leftChars="76" w:firstLine="640"/>
        <w:rPr>
          <w:rFonts w:asciiTheme="minorEastAsia" w:hAnsiTheme="minorEastAsia"/>
          <w:sz w:val="32"/>
          <w:szCs w:val="32"/>
        </w:rPr>
      </w:pPr>
      <w:r>
        <w:rPr>
          <w:rFonts w:hint="eastAsia" w:asciiTheme="minorEastAsia" w:hAnsiTheme="minorEastAsia"/>
          <w:bCs/>
          <w:kern w:val="0"/>
          <w:sz w:val="32"/>
          <w:szCs w:val="32"/>
        </w:rPr>
        <w:t>（一）内设机构设置。</w:t>
      </w:r>
      <w:r>
        <w:rPr>
          <w:rFonts w:hint="eastAsia" w:ascii="宋体" w:hAnsi="宋体" w:eastAsia="宋体" w:cs="Times New Roman"/>
          <w:color w:val="000000"/>
          <w:sz w:val="32"/>
          <w:szCs w:val="32"/>
        </w:rPr>
        <w:t>院机关共</w:t>
      </w:r>
      <w:r>
        <w:rPr>
          <w:rFonts w:hint="eastAsia" w:asciiTheme="minorEastAsia" w:hAnsiTheme="minorEastAsia"/>
          <w:sz w:val="32"/>
          <w:szCs w:val="32"/>
        </w:rPr>
        <w:t>设有15个内设机构：办公室、组织人事部、财务资产部、发展规划室、地质调查室、地质勘查室、地质灾害防治室、环境地质室、自然生态室、地质工程室、核地质技术室、科技合作室、地质信息室、安全生产管理室、离退休工作部；以及机关党委、后勤服务中心。院机关为参照公务员管理的事业单位。</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（二）决算单位构成。</w:t>
      </w:r>
      <w:r>
        <w:rPr>
          <w:rFonts w:asciiTheme="minorEastAsia" w:hAnsiTheme="minorEastAsia"/>
          <w:bCs/>
          <w:kern w:val="0"/>
          <w:sz w:val="32"/>
          <w:szCs w:val="32"/>
        </w:rPr>
        <w:t>20</w:t>
      </w:r>
      <w:r>
        <w:rPr>
          <w:rFonts w:hint="eastAsia" w:asciiTheme="minorEastAsia" w:hAnsiTheme="minorEastAsia"/>
          <w:bCs/>
          <w:kern w:val="0"/>
          <w:sz w:val="32"/>
          <w:szCs w:val="32"/>
        </w:rPr>
        <w:t>21年部门决算公开单位构成包括：湖南省地质院本级。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 湖南省地质院（本级）</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9,228.52</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116.60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21.00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1,001.99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679.51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228.54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115.00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6,480.47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509.21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9,228.52</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9,152.32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76.20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9228.52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9,228.52</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5428" w:type="dxa"/>
        <w:tblInd w:w="0" w:type="dxa"/>
        <w:tblLayout w:type="fixed"/>
        <w:tblCellMar>
          <w:top w:w="0" w:type="dxa"/>
          <w:left w:w="0" w:type="dxa"/>
          <w:bottom w:w="0" w:type="dxa"/>
          <w:right w:w="0" w:type="dxa"/>
        </w:tblCellMar>
      </w:tblPr>
      <w:tblGrid>
        <w:gridCol w:w="928"/>
        <w:gridCol w:w="56"/>
        <w:gridCol w:w="1683"/>
        <w:gridCol w:w="240"/>
        <w:gridCol w:w="1547"/>
        <w:gridCol w:w="1709"/>
        <w:gridCol w:w="1709"/>
        <w:gridCol w:w="1709"/>
        <w:gridCol w:w="1709"/>
        <w:gridCol w:w="1709"/>
        <w:gridCol w:w="2429"/>
      </w:tblGrid>
      <w:tr>
        <w:tblPrEx>
          <w:tblCellMar>
            <w:top w:w="0" w:type="dxa"/>
            <w:left w:w="0" w:type="dxa"/>
            <w:bottom w:w="0" w:type="dxa"/>
            <w:right w:w="0" w:type="dxa"/>
          </w:tblCellMar>
        </w:tblPrEx>
        <w:trPr>
          <w:trHeight w:val="435" w:hRule="atLeast"/>
        </w:trPr>
        <w:tc>
          <w:tcPr>
            <w:tcW w:w="15428" w:type="dxa"/>
            <w:gridSpan w:val="11"/>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92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2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2667"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ascii="宋体" w:hAnsi="宋体" w:eastAsia="宋体" w:cs="宋体"/>
                <w:color w:val="000000"/>
                <w:kern w:val="0"/>
                <w:sz w:val="20"/>
                <w:szCs w:val="20"/>
              </w:rPr>
              <w:t>部门： 湖南省地质院（本级）</w:t>
            </w:r>
          </w:p>
        </w:tc>
        <w:tc>
          <w:tcPr>
            <w:tcW w:w="2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2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907"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textAlignment w:val="center"/>
              <w:rPr>
                <w:rFonts w:ascii="宋体" w:hAnsi="宋体" w:eastAsia="宋体" w:cs="宋体"/>
                <w:sz w:val="24"/>
                <w:szCs w:val="24"/>
              </w:rPr>
            </w:pPr>
            <w:r>
              <w:rPr>
                <w:rFonts w:hint="eastAsia" w:ascii="宋体" w:hAnsi="宋体" w:eastAsia="宋体" w:cs="宋体"/>
                <w:color w:val="000000"/>
                <w:kern w:val="0"/>
                <w:sz w:val="20"/>
                <w:szCs w:val="20"/>
              </w:rPr>
              <w:t>项目</w:t>
            </w:r>
          </w:p>
        </w:tc>
        <w:tc>
          <w:tcPr>
            <w:tcW w:w="15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0"/>
                <w:szCs w:val="20"/>
              </w:rPr>
              <w:t>本年收入合计</w:t>
            </w:r>
          </w:p>
        </w:tc>
        <w:tc>
          <w:tcPr>
            <w:tcW w:w="170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0"/>
                <w:szCs w:val="20"/>
              </w:rPr>
              <w:t>财政拨款收入</w:t>
            </w:r>
          </w:p>
        </w:tc>
        <w:tc>
          <w:tcPr>
            <w:tcW w:w="17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0"/>
                <w:szCs w:val="20"/>
              </w:rPr>
              <w:t>上级补助收入</w:t>
            </w:r>
          </w:p>
        </w:tc>
        <w:tc>
          <w:tcPr>
            <w:tcW w:w="17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0"/>
                <w:szCs w:val="20"/>
              </w:rPr>
              <w:t>事业收入</w:t>
            </w:r>
          </w:p>
        </w:tc>
        <w:tc>
          <w:tcPr>
            <w:tcW w:w="17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0"/>
                <w:szCs w:val="20"/>
              </w:rPr>
              <w:t>经营收入</w:t>
            </w:r>
          </w:p>
        </w:tc>
        <w:tc>
          <w:tcPr>
            <w:tcW w:w="17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0"/>
                <w:szCs w:val="20"/>
              </w:rPr>
              <w:t>附属单位上缴收入</w:t>
            </w:r>
          </w:p>
        </w:tc>
        <w:tc>
          <w:tcPr>
            <w:tcW w:w="242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0"/>
                <w:szCs w:val="20"/>
              </w:rPr>
              <w:t>其他收入</w:t>
            </w:r>
          </w:p>
        </w:tc>
      </w:tr>
      <w:tr>
        <w:tblPrEx>
          <w:tblCellMar>
            <w:top w:w="0" w:type="dxa"/>
            <w:left w:w="0" w:type="dxa"/>
            <w:bottom w:w="0" w:type="dxa"/>
            <w:right w:w="0" w:type="dxa"/>
          </w:tblCellMar>
        </w:tblPrEx>
        <w:trPr>
          <w:trHeight w:val="450" w:hRule="atLeast"/>
        </w:trPr>
        <w:tc>
          <w:tcPr>
            <w:tcW w:w="98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0"/>
                <w:szCs w:val="20"/>
              </w:rPr>
              <w:t>功能分类科目编码</w:t>
            </w:r>
          </w:p>
        </w:tc>
        <w:tc>
          <w:tcPr>
            <w:tcW w:w="1923"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0"/>
                <w:szCs w:val="20"/>
              </w:rPr>
              <w:t>科目名称</w:t>
            </w:r>
          </w:p>
        </w:tc>
        <w:tc>
          <w:tcPr>
            <w:tcW w:w="154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24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312" w:hRule="atLeast"/>
        </w:trPr>
        <w:tc>
          <w:tcPr>
            <w:tcW w:w="98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23"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4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2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907"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0"/>
                <w:szCs w:val="20"/>
              </w:rPr>
              <w:t>栏次</w:t>
            </w:r>
          </w:p>
        </w:tc>
        <w:tc>
          <w:tcPr>
            <w:tcW w:w="15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0"/>
                <w:szCs w:val="20"/>
              </w:rPr>
              <w:t>1</w:t>
            </w:r>
          </w:p>
        </w:tc>
        <w:tc>
          <w:tcPr>
            <w:tcW w:w="17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0"/>
                <w:szCs w:val="20"/>
              </w:rPr>
              <w:t>2</w:t>
            </w:r>
          </w:p>
        </w:tc>
        <w:tc>
          <w:tcPr>
            <w:tcW w:w="17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0"/>
                <w:szCs w:val="20"/>
              </w:rPr>
              <w:t>3</w:t>
            </w:r>
          </w:p>
        </w:tc>
        <w:tc>
          <w:tcPr>
            <w:tcW w:w="17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0"/>
                <w:szCs w:val="20"/>
              </w:rPr>
              <w:t>4</w:t>
            </w:r>
          </w:p>
        </w:tc>
        <w:tc>
          <w:tcPr>
            <w:tcW w:w="17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0"/>
                <w:szCs w:val="20"/>
              </w:rPr>
              <w:t>5</w:t>
            </w:r>
          </w:p>
        </w:tc>
        <w:tc>
          <w:tcPr>
            <w:tcW w:w="17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0"/>
                <w:szCs w:val="20"/>
              </w:rPr>
              <w:t>6</w:t>
            </w:r>
          </w:p>
        </w:tc>
        <w:tc>
          <w:tcPr>
            <w:tcW w:w="24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color w:val="000000"/>
                <w:kern w:val="0"/>
                <w:sz w:val="20"/>
                <w:szCs w:val="20"/>
              </w:rPr>
              <w:t>7</w:t>
            </w:r>
          </w:p>
        </w:tc>
      </w:tr>
      <w:tr>
        <w:tblPrEx>
          <w:tblCellMar>
            <w:top w:w="0" w:type="dxa"/>
            <w:left w:w="0" w:type="dxa"/>
            <w:bottom w:w="0" w:type="dxa"/>
            <w:right w:w="0" w:type="dxa"/>
          </w:tblCellMar>
        </w:tblPrEx>
        <w:trPr>
          <w:trHeight w:val="450" w:hRule="atLeast"/>
        </w:trPr>
        <w:tc>
          <w:tcPr>
            <w:tcW w:w="2907"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textAlignment w:val="center"/>
              <w:rPr>
                <w:rFonts w:ascii="宋体" w:hAnsi="宋体" w:eastAsia="宋体" w:cs="宋体"/>
                <w:sz w:val="24"/>
                <w:szCs w:val="24"/>
              </w:rPr>
            </w:pPr>
            <w:r>
              <w:rPr>
                <w:rFonts w:hint="eastAsia" w:ascii="宋体" w:hAnsi="宋体" w:eastAsia="宋体" w:cs="宋体"/>
                <w:color w:val="000000"/>
                <w:kern w:val="0"/>
                <w:sz w:val="20"/>
                <w:szCs w:val="20"/>
              </w:rPr>
              <w:t>合计</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9,228.52</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9,228.52</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b/>
                <w:bCs/>
                <w:color w:val="000000"/>
                <w:kern w:val="0"/>
                <w:sz w:val="20"/>
                <w:szCs w:val="20"/>
              </w:rPr>
              <w:t>201</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b/>
                <w:bCs/>
                <w:color w:val="000000"/>
                <w:kern w:val="0"/>
                <w:sz w:val="20"/>
                <w:szCs w:val="20"/>
              </w:rPr>
              <w:t>一般公共服务支出</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116.60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116.60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b/>
                <w:bCs/>
                <w:color w:val="000000"/>
                <w:kern w:val="0"/>
                <w:sz w:val="20"/>
                <w:szCs w:val="20"/>
              </w:rPr>
              <w:t>20106</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b/>
                <w:bCs/>
                <w:color w:val="000000"/>
                <w:kern w:val="0"/>
                <w:sz w:val="20"/>
                <w:szCs w:val="20"/>
              </w:rPr>
              <w:t>财政事务</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华文中宋" w:hAnsi="华文中宋" w:eastAsia="华文中宋" w:cs="宋体"/>
                <w:sz w:val="24"/>
                <w:szCs w:val="24"/>
              </w:rPr>
            </w:pPr>
            <w:r>
              <w:rPr>
                <w:rFonts w:hint="eastAsia" w:ascii="宋体" w:hAnsi="宋体" w:eastAsia="宋体" w:cs="宋体"/>
                <w:b/>
                <w:bCs/>
                <w:color w:val="000000"/>
                <w:kern w:val="0"/>
                <w:sz w:val="20"/>
                <w:szCs w:val="20"/>
              </w:rPr>
              <w:t>2.00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2.00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0"/>
                <w:szCs w:val="20"/>
              </w:rPr>
              <w:t>2010699</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0"/>
                <w:szCs w:val="20"/>
              </w:rPr>
              <w:t xml:space="preserve">  其他财政事务支出</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0"/>
                <w:szCs w:val="20"/>
              </w:rPr>
              <w:t>2.00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0"/>
                <w:szCs w:val="20"/>
              </w:rPr>
              <w:t>2.00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0"/>
                <w:szCs w:val="20"/>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b/>
                <w:bCs/>
                <w:color w:val="000000"/>
                <w:kern w:val="0"/>
                <w:sz w:val="20"/>
                <w:szCs w:val="20"/>
              </w:rPr>
              <w:t>20199</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b/>
                <w:bCs/>
                <w:color w:val="000000"/>
                <w:kern w:val="0"/>
                <w:sz w:val="20"/>
                <w:szCs w:val="20"/>
              </w:rPr>
              <w:t>其他一般公共服务支出</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114.60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114.60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0"/>
                <w:szCs w:val="20"/>
              </w:rPr>
              <w:t>2019999</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color w:val="000000"/>
                <w:kern w:val="0"/>
                <w:sz w:val="20"/>
                <w:szCs w:val="20"/>
              </w:rPr>
              <w:t xml:space="preserve">  其他一般公共服务支出</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0"/>
                <w:szCs w:val="20"/>
              </w:rPr>
              <w:t>114.60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0"/>
                <w:szCs w:val="20"/>
              </w:rPr>
              <w:t>114.60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0"/>
                <w:szCs w:val="20"/>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b/>
                <w:bCs/>
                <w:color w:val="000000"/>
                <w:kern w:val="0"/>
                <w:sz w:val="20"/>
                <w:szCs w:val="20"/>
              </w:rPr>
              <w:t>205</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b/>
                <w:bCs/>
                <w:color w:val="000000"/>
                <w:kern w:val="0"/>
                <w:sz w:val="20"/>
                <w:szCs w:val="20"/>
              </w:rPr>
              <w:t>教育支出</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21.00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21.00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20508</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进修及培训</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21.00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21.00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2050803</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 xml:space="preserve">  培训支出</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21.00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21.00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208</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社会保障和就业支出</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1,001.99</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1,001.99</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20805</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行政事业单位养老支出</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1,001.99</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1,001.99</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2080501</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 xml:space="preserve">  行政单位离退休</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601.88</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601.88</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2080502</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 xml:space="preserve">  事业单位离退休</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1.74</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1.74</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2080505</w:t>
            </w:r>
          </w:p>
        </w:tc>
        <w:tc>
          <w:tcPr>
            <w:tcW w:w="192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 xml:space="preserve">  机关事业单位基本养老保险缴费支出</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398.37</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398.37</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24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210</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卫生健康支出</w:t>
            </w:r>
          </w:p>
        </w:tc>
        <w:tc>
          <w:tcPr>
            <w:tcW w:w="15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679.51</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679.51</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2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21011</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行政事业单位医疗</w:t>
            </w:r>
          </w:p>
        </w:tc>
        <w:tc>
          <w:tcPr>
            <w:tcW w:w="15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679.51</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679.51</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2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2101102</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 xml:space="preserve">  事业单位医疗</w:t>
            </w:r>
          </w:p>
        </w:tc>
        <w:tc>
          <w:tcPr>
            <w:tcW w:w="15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382.43</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382.43</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2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2101103</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 xml:space="preserve">  公务员医疗补助</w:t>
            </w:r>
          </w:p>
        </w:tc>
        <w:tc>
          <w:tcPr>
            <w:tcW w:w="15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297.08</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297.08</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2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215</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资源勘探工业信息等支出</w:t>
            </w:r>
          </w:p>
        </w:tc>
        <w:tc>
          <w:tcPr>
            <w:tcW w:w="15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228.54</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228.54</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2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21599</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其他资源勘探工业信息等支出</w:t>
            </w:r>
          </w:p>
        </w:tc>
        <w:tc>
          <w:tcPr>
            <w:tcW w:w="15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228.54</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228.54</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2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2159999</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 xml:space="preserve">  其他资源勘探工业信息等支出</w:t>
            </w:r>
          </w:p>
        </w:tc>
        <w:tc>
          <w:tcPr>
            <w:tcW w:w="15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228.54</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228.54</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2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216</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商业服务业等支出</w:t>
            </w:r>
          </w:p>
        </w:tc>
        <w:tc>
          <w:tcPr>
            <w:tcW w:w="15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115.00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115.00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2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21606</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涉外发展服务支出</w:t>
            </w:r>
          </w:p>
        </w:tc>
        <w:tc>
          <w:tcPr>
            <w:tcW w:w="15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115.00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115.00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2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2160699</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 xml:space="preserve">  其他涉外发展服务支出</w:t>
            </w:r>
          </w:p>
        </w:tc>
        <w:tc>
          <w:tcPr>
            <w:tcW w:w="15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115.00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115.00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2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220</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自然资源海洋气象等支出</w:t>
            </w:r>
          </w:p>
        </w:tc>
        <w:tc>
          <w:tcPr>
            <w:tcW w:w="15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6,556.67</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6,556.67</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2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22001</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自然资源事务</w:t>
            </w:r>
          </w:p>
        </w:tc>
        <w:tc>
          <w:tcPr>
            <w:tcW w:w="15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6,556.67</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6,556.67</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2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2200101</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 xml:space="preserve">  行政运行</w:t>
            </w:r>
          </w:p>
        </w:tc>
        <w:tc>
          <w:tcPr>
            <w:tcW w:w="15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6,095.39</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6,095.39</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2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2200102</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 xml:space="preserve">  一般行政管理事务</w:t>
            </w:r>
          </w:p>
        </w:tc>
        <w:tc>
          <w:tcPr>
            <w:tcW w:w="15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461.28</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461.28</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2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221</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住房保障支出</w:t>
            </w:r>
          </w:p>
        </w:tc>
        <w:tc>
          <w:tcPr>
            <w:tcW w:w="15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509.21</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509.21</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2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22102</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住房改革支出</w:t>
            </w:r>
          </w:p>
        </w:tc>
        <w:tc>
          <w:tcPr>
            <w:tcW w:w="15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509.21</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509.21</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c>
          <w:tcPr>
            <w:tcW w:w="2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0.00</w:t>
            </w:r>
          </w:p>
        </w:tc>
      </w:tr>
      <w:tr>
        <w:tblPrEx>
          <w:tblCellMar>
            <w:top w:w="0" w:type="dxa"/>
            <w:left w:w="0" w:type="dxa"/>
            <w:bottom w:w="0" w:type="dxa"/>
            <w:right w:w="0" w:type="dxa"/>
          </w:tblCellMar>
        </w:tblPrEx>
        <w:trPr>
          <w:trHeight w:val="450" w:hRule="atLeast"/>
        </w:trPr>
        <w:tc>
          <w:tcPr>
            <w:tcW w:w="9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2210201</w:t>
            </w:r>
          </w:p>
        </w:tc>
        <w:tc>
          <w:tcPr>
            <w:tcW w:w="192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 xml:space="preserve">  住房公积金</w:t>
            </w:r>
          </w:p>
        </w:tc>
        <w:tc>
          <w:tcPr>
            <w:tcW w:w="15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509.21</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509.21</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1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c>
          <w:tcPr>
            <w:tcW w:w="242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0.00</w:t>
            </w:r>
          </w:p>
        </w:tc>
      </w:tr>
      <w:tr>
        <w:tblPrEx>
          <w:tblCellMar>
            <w:top w:w="0" w:type="dxa"/>
            <w:left w:w="0" w:type="dxa"/>
            <w:bottom w:w="0" w:type="dxa"/>
            <w:right w:w="0" w:type="dxa"/>
          </w:tblCellMar>
        </w:tblPrEx>
        <w:trPr>
          <w:trHeight w:val="615" w:hRule="atLeast"/>
        </w:trPr>
        <w:tc>
          <w:tcPr>
            <w:tcW w:w="15428" w:type="dxa"/>
            <w:gridSpan w:val="11"/>
            <w:tcBorders>
              <w:top w:val="single" w:color="auto" w:sz="4" w:space="0"/>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5"/>
        <w:tblW w:w="13758" w:type="dxa"/>
        <w:tblInd w:w="93" w:type="dxa"/>
        <w:tblLayout w:type="fixed"/>
        <w:tblCellMar>
          <w:top w:w="0" w:type="dxa"/>
          <w:left w:w="108" w:type="dxa"/>
          <w:bottom w:w="0" w:type="dxa"/>
          <w:right w:w="108" w:type="dxa"/>
        </w:tblCellMar>
      </w:tblPr>
      <w:tblGrid>
        <w:gridCol w:w="1042"/>
        <w:gridCol w:w="237"/>
        <w:gridCol w:w="2511"/>
        <w:gridCol w:w="1644"/>
        <w:gridCol w:w="1677"/>
        <w:gridCol w:w="1677"/>
        <w:gridCol w:w="1677"/>
        <w:gridCol w:w="1677"/>
        <w:gridCol w:w="1616"/>
      </w:tblGrid>
      <w:tr>
        <w:tblPrEx>
          <w:tblCellMar>
            <w:top w:w="0" w:type="dxa"/>
            <w:left w:w="108" w:type="dxa"/>
            <w:bottom w:w="0" w:type="dxa"/>
            <w:right w:w="108" w:type="dxa"/>
          </w:tblCellMar>
        </w:tblPrEx>
        <w:trPr>
          <w:trHeight w:val="435" w:hRule="atLeast"/>
        </w:trPr>
        <w:tc>
          <w:tcPr>
            <w:tcW w:w="13758"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1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部门：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51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color w:val="000000"/>
                <w:kern w:val="0"/>
                <w:sz w:val="20"/>
                <w:szCs w:val="20"/>
              </w:rPr>
              <w:t>湖南省地质院（本级）</w:t>
            </w: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77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61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51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37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4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61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377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9,228.52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9,228.52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201</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一般公共服务支出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116.60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116.60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20106</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财政事务</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2010699</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 xml:space="preserve">  其他财政事务支出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20199</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其他一般公共服务支出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114.60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114.60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2019999</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 xml:space="preserve">  其他一般公共服务支出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114.60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114.60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205</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教育支出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21.00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21.00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20508</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进修及培训</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21.00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21.00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2050803</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 xml:space="preserve">  培训支出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21.00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21.00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208</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社会保障和就业支出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1,001.99</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1,001.99</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20805</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行政事业单位养老支出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1,001.99</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1,001.99</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2080501</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 xml:space="preserve">  行政单位离退休</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601.88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601.88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2080502</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 xml:space="preserve">  事业单位离退休</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1.74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1.74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2080505</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 xml:space="preserve">  机关事业单位基本养老保险缴费支出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398.37</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398.37</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210</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卫生健康支出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679.51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679.51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21011</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行政事业单位医疗</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679.51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679.51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2101102</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 xml:space="preserve">  事业单位医疗</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382.43</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382.43</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2101103</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 xml:space="preserve">  公务员医疗补助</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297.08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297.08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215</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资源勘探工业信息等支出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228.54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228.54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21599</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其他资源勘探工业信息等支出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228.54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228.54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2159999</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 xml:space="preserve">  其他资源勘探工业信息等支出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228.54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228.54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216</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商业服务业等支出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115.00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115.00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21606</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涉外发展服务支出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115.00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115.00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2160699</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 xml:space="preserve">  其他涉外发展服务支出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115.00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115.00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220</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自然资源海洋气象等支出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6,556.67</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6,556.67</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22001</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自然资源事务</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6,556.67</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6,556.67</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2200101</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 xml:space="preserve">  行政运行</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6,095.39</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6,095.39</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2200102</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 xml:space="preserve">  一般行政管理事务</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461.28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461.28</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221</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住房保障支出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509.21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509.21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22102</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住房改革支出</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509.21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509.21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2210201</w:t>
            </w:r>
          </w:p>
        </w:tc>
        <w:tc>
          <w:tcPr>
            <w:tcW w:w="251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 xml:space="preserve">  住房公积金</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509.21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509.21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c>
          <w:tcPr>
            <w:tcW w:w="161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630" w:hRule="atLeast"/>
        </w:trPr>
        <w:tc>
          <w:tcPr>
            <w:tcW w:w="13758"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18"/>
          <w:szCs w:val="18"/>
        </w:rPr>
      </w:pPr>
    </w:p>
    <w:tbl>
      <w:tblPr>
        <w:tblStyle w:val="5"/>
        <w:tblW w:w="15439" w:type="dxa"/>
        <w:tblInd w:w="93" w:type="dxa"/>
        <w:tblLayout w:type="fixed"/>
        <w:tblCellMar>
          <w:top w:w="0" w:type="dxa"/>
          <w:left w:w="108" w:type="dxa"/>
          <w:bottom w:w="0" w:type="dxa"/>
          <w:right w:w="108" w:type="dxa"/>
        </w:tblCellMar>
      </w:tblPr>
      <w:tblGrid>
        <w:gridCol w:w="3591"/>
        <w:gridCol w:w="436"/>
        <w:gridCol w:w="1416"/>
        <w:gridCol w:w="174"/>
        <w:gridCol w:w="3232"/>
        <w:gridCol w:w="310"/>
        <w:gridCol w:w="321"/>
        <w:gridCol w:w="114"/>
        <w:gridCol w:w="321"/>
        <w:gridCol w:w="1250"/>
        <w:gridCol w:w="321"/>
        <w:gridCol w:w="1071"/>
        <w:gridCol w:w="321"/>
        <w:gridCol w:w="1071"/>
        <w:gridCol w:w="321"/>
        <w:gridCol w:w="1169"/>
      </w:tblGrid>
      <w:tr>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90"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1"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2"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2"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490"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439" w:type="dxa"/>
            <w:gridSpan w:val="16"/>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37"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6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部门：湖南省地质院（本级）</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37"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6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44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996" w:type="dxa"/>
            <w:gridSpan w:val="1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1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9,228.52</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116.60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116.60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1,001.99</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1,001.99</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九、卫生健康支出</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679.51</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679.51</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十四、资源勘探工业信息等支出</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228.54</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228.54</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十五、商业服务业等支出</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115.00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115.00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十八、自然资源海洋气象等支出</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6,480.47</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6,480.47</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十九、住房保障支出</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509.21</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509.21</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9,228.52</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9,152.32</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9,152.32</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76.20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76.20</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340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4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9,228.52　</w:t>
            </w:r>
          </w:p>
        </w:tc>
        <w:tc>
          <w:tcPr>
            <w:tcW w:w="340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9,228.52</w:t>
            </w:r>
          </w:p>
        </w:tc>
        <w:tc>
          <w:tcPr>
            <w:tcW w:w="139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9,228.52</w:t>
            </w:r>
          </w:p>
        </w:tc>
        <w:tc>
          <w:tcPr>
            <w:tcW w:w="13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11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r>
      <w:tr>
        <w:tblPrEx>
          <w:tblCellMar>
            <w:top w:w="0" w:type="dxa"/>
            <w:left w:w="108" w:type="dxa"/>
            <w:bottom w:w="0" w:type="dxa"/>
            <w:right w:w="108" w:type="dxa"/>
          </w:tblCellMar>
        </w:tblPrEx>
        <w:trPr>
          <w:trHeight w:val="585" w:hRule="atLeast"/>
        </w:trPr>
        <w:tc>
          <w:tcPr>
            <w:tcW w:w="15439" w:type="dxa"/>
            <w:gridSpan w:val="16"/>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 湖南省地质院（本级）</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9,152.32</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8,306.90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845.42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116.60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116.60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20106</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财政事务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2010699</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 xml:space="preserve">  其他财政事务支出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20199</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114.60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114.60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2019999</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 xml:space="preserve">  其他一般公共服务支出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114.60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114.60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205</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21.00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21.00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20508</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进修及培训</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21.00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21.00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2050803</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 xml:space="preserve">  培训支出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21.00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21.00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208</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1,001.99</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1,001.99</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20805</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1,001.99</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1,001.99</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2080501</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 xml:space="preserve">  行政单位离退休</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601.88</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601.88</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2080502</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 xml:space="preserve">  事业单位离退休</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1.74</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1.74</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2080505</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398.37</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398.37</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210</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679.51</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679.51</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21011</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行政事业单位医疗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679.51</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679.51</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2101102</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 xml:space="preserve">  事业单位医疗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382.43</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382.43</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2101103</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 xml:space="preserve">  公务员医疗补助</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297.08</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297.08</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215</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资源勘探工业信息等支出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228.54</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228.54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21599</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其他资源勘探工业信息等支出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228.54</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228.54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2159999</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 xml:space="preserve">  其他资源勘探工业信息等支出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228.54</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228.54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216</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商业服务业等支出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115.00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115.00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21606</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涉外发展服务支出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115.00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115.00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2160699</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 xml:space="preserve">  其他涉外发展服务支出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115.00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115.00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220</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自然资源海洋气象等支出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6,480.47</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6,095.19</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385.28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22001</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自然资源事务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6,480.47</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6,095.19</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385.28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2200101</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6,095.19</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6,095.19</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2200102</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385.28</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385.28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221</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住房保障支出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509.21</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509.21</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22102</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住房改革支出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509.21</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509.21</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0"/>
                <w:szCs w:val="20"/>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2210201</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509.21</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509.21</w:t>
            </w:r>
          </w:p>
        </w:tc>
        <w:tc>
          <w:tcPr>
            <w:tcW w:w="3000"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15804" w:type="dxa"/>
        <w:tblInd w:w="0" w:type="dxa"/>
        <w:tblLayout w:type="fixed"/>
        <w:tblCellMar>
          <w:top w:w="0" w:type="dxa"/>
          <w:left w:w="108" w:type="dxa"/>
          <w:bottom w:w="0" w:type="dxa"/>
          <w:right w:w="108" w:type="dxa"/>
        </w:tblCellMar>
      </w:tblPr>
      <w:tblGrid>
        <w:gridCol w:w="1199"/>
        <w:gridCol w:w="2942"/>
        <w:gridCol w:w="1038"/>
        <w:gridCol w:w="1158"/>
        <w:gridCol w:w="2310"/>
        <w:gridCol w:w="1243"/>
        <w:gridCol w:w="1061"/>
        <w:gridCol w:w="3831"/>
        <w:gridCol w:w="1022"/>
      </w:tblGrid>
      <w:tr>
        <w:tblPrEx>
          <w:tblCellMar>
            <w:top w:w="0" w:type="dxa"/>
            <w:left w:w="108" w:type="dxa"/>
            <w:bottom w:w="0" w:type="dxa"/>
            <w:right w:w="108" w:type="dxa"/>
          </w:tblCellMar>
        </w:tblPrEx>
        <w:trPr>
          <w:trHeight w:val="113" w:hRule="atLeast"/>
        </w:trPr>
        <w:tc>
          <w:tcPr>
            <w:tcW w:w="15804"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 湖南省地质院（本级）公开06表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4,966.63</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2,308.66</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1,259.30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51.92</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1,176.22</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8.55</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661.71</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135.54</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5.52</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20.44</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411.62</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23.04</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6.22</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296.05</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109.10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413.37</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830.36</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59.18</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168.60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509.21</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29.37</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38.91</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12.30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1,031.61</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38.57</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162.74</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26.64</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413.81</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8.00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252.19</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3.63</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78.14</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96.41</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136.00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15.09</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28.00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292.35</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102.83</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0.00</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19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24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425.95</w:t>
            </w:r>
          </w:p>
        </w:tc>
        <w:tc>
          <w:tcPr>
            <w:tcW w:w="10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1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3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0"/>
                <w:szCs w:val="20"/>
              </w:rPr>
              <w:t>5,998.24</w:t>
            </w:r>
          </w:p>
        </w:tc>
        <w:tc>
          <w:tcPr>
            <w:tcW w:w="9603"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2,308.66</w:t>
            </w:r>
          </w:p>
        </w:tc>
      </w:tr>
      <w:tr>
        <w:tblPrEx>
          <w:tblCellMar>
            <w:top w:w="0" w:type="dxa"/>
            <w:left w:w="108" w:type="dxa"/>
            <w:bottom w:w="0" w:type="dxa"/>
            <w:right w:w="108" w:type="dxa"/>
          </w:tblCellMar>
        </w:tblPrEx>
        <w:trPr>
          <w:trHeight w:val="284" w:hRule="exact"/>
        </w:trPr>
        <w:tc>
          <w:tcPr>
            <w:tcW w:w="15804"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 湖南省地质院（本级）</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134.00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76.00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28.00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 湖南省地质院（本级）</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湖南省地质院（本级）没有政府性基金收入，也没有使用政府性基金安排的支出，故本表无数据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color w:val="000000"/>
                <w:kern w:val="0"/>
                <w:sz w:val="20"/>
                <w:szCs w:val="20"/>
              </w:rPr>
              <w:t>湖南省地质院（本级）</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bookmarkStart w:id="4" w:name="_GoBack"/>
            <w:bookmarkEnd w:id="4"/>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湖南省地质院（本级）没有国有资本经营预算收入，也没有使用国有资本经营预算安排的财政拨款支出，故本表无数据。</w:t>
            </w:r>
          </w:p>
        </w:tc>
      </w:tr>
    </w:tbl>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总计9228.52万元、支出总计9228.52万元（本年支出9152.32万元，年末结转76.20万元）。与上年相比，收入减少3846.7万元，减少29.42%，主要是因为财政拨款收入支出减少；支出减少3846.7万元，减少29.42%，主要是因为压缩了机关经费支出。</w:t>
      </w:r>
    </w:p>
    <w:p>
      <w:pPr>
        <w:pStyle w:val="9"/>
        <w:rPr>
          <w:rFonts w:hAnsi="黑体"/>
          <w:b/>
          <w:sz w:val="32"/>
          <w:szCs w:val="32"/>
        </w:rPr>
      </w:pPr>
      <w:r>
        <w:rPr>
          <w:rFonts w:hint="eastAsia" w:hAnsi="黑体"/>
          <w:b/>
          <w:sz w:val="32"/>
          <w:szCs w:val="32"/>
        </w:rPr>
        <w:t>二、收入决算情况说明</w:t>
      </w:r>
    </w:p>
    <w:p>
      <w:pPr>
        <w:autoSpaceDE w:val="0"/>
        <w:autoSpaceDN w:val="0"/>
        <w:adjustRightInd w:val="0"/>
        <w:spacing w:line="360" w:lineRule="auto"/>
        <w:ind w:firstLine="645"/>
        <w:rPr>
          <w:rFonts w:ascii="宋体" w:hAnsi="宋体" w:eastAsia="宋体" w:cs="仿宋_GB2312"/>
          <w:sz w:val="32"/>
          <w:szCs w:val="32"/>
        </w:rPr>
      </w:pPr>
      <w:r>
        <w:rPr>
          <w:rFonts w:hint="eastAsia" w:asciiTheme="minorEastAsia" w:hAnsiTheme="minorEastAsia"/>
          <w:sz w:val="32"/>
          <w:szCs w:val="32"/>
        </w:rPr>
        <w:t>2021年度</w:t>
      </w:r>
      <w:r>
        <w:rPr>
          <w:rFonts w:hint="eastAsia" w:ascii="宋体" w:hAnsi="宋体" w:eastAsia="宋体" w:cs="仿宋_GB2312"/>
          <w:sz w:val="32"/>
          <w:szCs w:val="32"/>
        </w:rPr>
        <w:t>收入合计</w:t>
      </w:r>
      <w:r>
        <w:rPr>
          <w:rFonts w:hint="eastAsia" w:ascii="宋体" w:hAnsi="宋体" w:eastAsia="宋体"/>
          <w:sz w:val="32"/>
          <w:szCs w:val="32"/>
        </w:rPr>
        <w:t>9228.52万</w:t>
      </w:r>
      <w:r>
        <w:rPr>
          <w:rFonts w:hint="eastAsia" w:ascii="宋体" w:hAnsi="宋体" w:eastAsia="宋体" w:cs="仿宋_GB2312"/>
          <w:sz w:val="32"/>
          <w:szCs w:val="32"/>
        </w:rPr>
        <w:t>元，其中：财政拨款收入</w:t>
      </w:r>
      <w:r>
        <w:rPr>
          <w:rFonts w:hint="eastAsia" w:ascii="宋体" w:hAnsi="宋体" w:eastAsia="宋体"/>
          <w:sz w:val="32"/>
          <w:szCs w:val="32"/>
        </w:rPr>
        <w:t>9228.52</w:t>
      </w:r>
      <w:r>
        <w:rPr>
          <w:rFonts w:hint="eastAsia" w:ascii="宋体" w:hAnsi="宋体" w:eastAsia="宋体" w:cs="仿宋_GB2312"/>
          <w:sz w:val="32"/>
          <w:szCs w:val="32"/>
        </w:rPr>
        <w:t>万元，占100%</w:t>
      </w:r>
      <w:r>
        <w:rPr>
          <w:rFonts w:hint="eastAsia" w:ascii="宋体" w:hAnsi="宋体" w:eastAsia="宋体" w:cs="仿宋_GB2312"/>
          <w:sz w:val="32"/>
          <w:szCs w:val="32"/>
          <w:lang w:eastAsia="zh-CN"/>
        </w:rPr>
        <w:t>；</w:t>
      </w:r>
      <w:r>
        <w:rPr>
          <w:rFonts w:hint="eastAsia" w:asciiTheme="minorEastAsia" w:hAnsiTheme="minorEastAsia" w:eastAsiaTheme="minorEastAsia"/>
          <w:sz w:val="32"/>
          <w:szCs w:val="32"/>
        </w:rPr>
        <w:t>上级补助收入</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三、支出决算情况说明</w:t>
      </w:r>
    </w:p>
    <w:p>
      <w:pPr>
        <w:ind w:firstLine="630"/>
        <w:jc w:val="left"/>
        <w:rPr>
          <w:rFonts w:ascii="宋体" w:hAnsi="宋体" w:eastAsia="宋体" w:cs="仿宋_GB2312"/>
          <w:sz w:val="32"/>
          <w:szCs w:val="32"/>
        </w:rPr>
      </w:pPr>
      <w:r>
        <w:rPr>
          <w:rFonts w:hint="eastAsia" w:asciiTheme="minorEastAsia" w:hAnsiTheme="minorEastAsia"/>
          <w:sz w:val="32"/>
          <w:szCs w:val="32"/>
        </w:rPr>
        <w:t>2021年度</w:t>
      </w:r>
      <w:r>
        <w:rPr>
          <w:rFonts w:hint="eastAsia" w:ascii="宋体" w:hAnsi="宋体" w:eastAsia="宋体"/>
          <w:sz w:val="32"/>
          <w:szCs w:val="32"/>
        </w:rPr>
        <w:t>支出合计</w:t>
      </w:r>
      <w:r>
        <w:rPr>
          <w:rFonts w:hint="eastAsia" w:asciiTheme="minorEastAsia" w:hAnsiTheme="minorEastAsia"/>
          <w:sz w:val="32"/>
          <w:szCs w:val="32"/>
        </w:rPr>
        <w:t>9152.32</w:t>
      </w:r>
      <w:r>
        <w:rPr>
          <w:rFonts w:hint="eastAsia" w:ascii="宋体" w:hAnsi="宋体" w:eastAsia="宋体" w:cs="仿宋_GB2312"/>
          <w:sz w:val="32"/>
          <w:szCs w:val="32"/>
        </w:rPr>
        <w:t>万元，其中：基本支出</w:t>
      </w:r>
      <w:r>
        <w:rPr>
          <w:rFonts w:hint="eastAsia" w:ascii="宋体" w:hAnsi="宋体" w:eastAsia="宋体"/>
          <w:sz w:val="32"/>
          <w:szCs w:val="32"/>
        </w:rPr>
        <w:t>8306.9</w:t>
      </w:r>
      <w:r>
        <w:rPr>
          <w:rFonts w:hint="eastAsia" w:ascii="宋体" w:hAnsi="宋体" w:eastAsia="宋体" w:cs="仿宋_GB2312"/>
          <w:sz w:val="32"/>
          <w:szCs w:val="32"/>
        </w:rPr>
        <w:t>万元，占90.76%；项目支出</w:t>
      </w:r>
      <w:r>
        <w:rPr>
          <w:rFonts w:hint="eastAsia" w:ascii="宋体" w:hAnsi="宋体" w:eastAsia="宋体"/>
          <w:sz w:val="32"/>
          <w:szCs w:val="32"/>
        </w:rPr>
        <w:t>845.42</w:t>
      </w:r>
      <w:r>
        <w:rPr>
          <w:rFonts w:hint="eastAsia" w:ascii="宋体" w:hAnsi="宋体" w:eastAsia="宋体" w:cs="仿宋_GB2312"/>
          <w:sz w:val="32"/>
          <w:szCs w:val="32"/>
        </w:rPr>
        <w:t>万元，占9.24%；；</w:t>
      </w:r>
      <w:r>
        <w:rPr>
          <w:rFonts w:hint="eastAsia" w:asciiTheme="minorEastAsia" w:hAnsiTheme="minorEastAsia" w:eastAsiaTheme="minorEastAsia"/>
          <w:sz w:val="32"/>
          <w:szCs w:val="32"/>
        </w:rPr>
        <w:t>上缴上级支出</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w:t>
      </w:r>
      <w:r>
        <w:rPr>
          <w:rFonts w:hint="eastAsia" w:ascii="宋体" w:hAnsi="宋体" w:eastAsia="宋体" w:cs="仿宋_GB2312"/>
          <w:sz w:val="32"/>
          <w:szCs w:val="32"/>
        </w:rPr>
        <w:t>。</w:t>
      </w:r>
    </w:p>
    <w:p>
      <w:pPr>
        <w:pStyle w:val="9"/>
        <w:rPr>
          <w:rFonts w:hAnsi="黑体"/>
          <w:b/>
          <w:sz w:val="32"/>
          <w:szCs w:val="32"/>
        </w:rPr>
      </w:pPr>
      <w:r>
        <w:rPr>
          <w:rFonts w:hint="eastAsia" w:hAnsi="黑体"/>
          <w:b/>
          <w:sz w:val="32"/>
          <w:szCs w:val="32"/>
        </w:rPr>
        <w:t>四、财政拨款收入支出决算总体情况说明</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2021年财政拨款本年</w:t>
      </w:r>
      <w:r>
        <w:rPr>
          <w:rFonts w:hint="eastAsia" w:asciiTheme="minorEastAsia" w:hAnsiTheme="minorEastAsia" w:eastAsiaTheme="minorEastAsia"/>
          <w:sz w:val="32"/>
          <w:szCs w:val="32"/>
        </w:rPr>
        <w:t>收入总计9228.52万元、支出总计9228.52万元（本年支出9152.32万元，年末结转76.20万元）。与上年相比，收入减少3846.7万元，减少29.42%，主要是因为财政拨款收入支出减少；支出减少3846.7万元，减少29.42%，主要是因为压缩了机关经费支出。</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480" w:firstLineChars="1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2021年度财政拨款支出9152.32万元，占本年支出合计的100%，与上年相比，财政拨款支出减少3846.9万元，减少29.59%，主要是因为压缩了机关经费支出。</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9152.32万元，主要用于以下方面：一般公共服务（类）支出116.60万元，占1.27%；教育（类）支出21.00万元，占0.23%;社会保障和就业（类）支出1001.99万元，占10.95%；卫生健康（类）支出679.51万元，占7.42%；资源勘探工业信息等（类）支出228.54万元，占2.50%；商业服务业等（类）支出115.00万元，占1.26%；自然资源海洋气象等（类）支出6480.47万元，占70.81%；住房保障（类）支出509.21万元，占5.56%。</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2021年度财政拨款支出年初预算数为8700.48万元，支出决算数为9152.32万元，完成年初预算的105.19%，其中：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1、一般公共服务支出（类）财政事务（款）其他财政事务支出（项）。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年初预算为0万元，调整预算数为2万元（追加财务会计课题资金），支出决算为2万元，完成调整预算的100%，决算数等于调整预算数。</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2、一般公共服务支出（类）其他一般公共服务支出（款）其他一般公共服务支出（项）。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年初预算为0万元，调整预算数为114.6万元（追加信息网络及软件购置更新资金），支出决算为114.6万元，完成调整预算的100%，决算数等于调整预算数。</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3、教育支出（类）进修及培训（款）培训支出（项）。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年初预算为21万元，支出决算为21万元，完成年初预算的100%，决算数等于年初预算数。</w:t>
      </w:r>
    </w:p>
    <w:p>
      <w:pPr>
        <w:widowControl/>
        <w:ind w:firstLine="800" w:firstLineChars="250"/>
        <w:jc w:val="left"/>
        <w:rPr>
          <w:rFonts w:ascii="宋体" w:hAnsi="宋体" w:eastAsia="宋体" w:cs="Arial"/>
          <w:kern w:val="0"/>
          <w:sz w:val="32"/>
          <w:szCs w:val="32"/>
        </w:rPr>
      </w:pPr>
      <w:bookmarkStart w:id="3" w:name="_Hlk146141564"/>
      <w:r>
        <w:rPr>
          <w:rFonts w:asciiTheme="minorEastAsia" w:hAnsiTheme="minorEastAsia"/>
          <w:sz w:val="32"/>
          <w:szCs w:val="32"/>
        </w:rPr>
        <w:t>4</w:t>
      </w:r>
      <w:r>
        <w:rPr>
          <w:rFonts w:hint="eastAsia" w:asciiTheme="minorEastAsia" w:hAnsiTheme="minorEastAsia"/>
          <w:sz w:val="32"/>
          <w:szCs w:val="32"/>
        </w:rPr>
        <w:t>、</w:t>
      </w:r>
      <w:r>
        <w:rPr>
          <w:rFonts w:hint="eastAsia" w:ascii="宋体" w:hAnsi="宋体" w:eastAsia="宋体" w:cs="Arial"/>
          <w:bCs/>
          <w:kern w:val="0"/>
          <w:sz w:val="32"/>
          <w:szCs w:val="32"/>
        </w:rPr>
        <w:t>社会保障和就业支出</w:t>
      </w:r>
      <w:r>
        <w:rPr>
          <w:rFonts w:hint="eastAsia" w:asciiTheme="minorEastAsia" w:hAnsiTheme="minorEastAsia"/>
          <w:sz w:val="32"/>
          <w:szCs w:val="32"/>
        </w:rPr>
        <w:t>（类）</w:t>
      </w:r>
      <w:r>
        <w:rPr>
          <w:rFonts w:hint="eastAsia" w:ascii="宋体" w:hAnsi="宋体" w:eastAsia="宋体" w:cs="Arial"/>
          <w:bCs/>
          <w:kern w:val="0"/>
          <w:sz w:val="32"/>
          <w:szCs w:val="32"/>
        </w:rPr>
        <w:t>行政事业单位养老支出</w:t>
      </w:r>
      <w:r>
        <w:rPr>
          <w:rFonts w:hint="eastAsia" w:asciiTheme="minorEastAsia" w:hAnsiTheme="minorEastAsia"/>
          <w:sz w:val="32"/>
          <w:szCs w:val="32"/>
        </w:rPr>
        <w:t>（款）</w:t>
      </w:r>
      <w:r>
        <w:rPr>
          <w:rFonts w:hint="eastAsia" w:ascii="宋体" w:hAnsi="宋体" w:eastAsia="宋体" w:cs="Arial"/>
          <w:kern w:val="0"/>
          <w:sz w:val="32"/>
          <w:szCs w:val="32"/>
        </w:rPr>
        <w:t>行政单位离退休</w:t>
      </w:r>
      <w:r>
        <w:rPr>
          <w:rFonts w:hint="eastAsia" w:asciiTheme="minorEastAsia" w:hAnsiTheme="minorEastAsia"/>
          <w:sz w:val="32"/>
          <w:szCs w:val="32"/>
        </w:rPr>
        <w:t>（项）。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1011.86</w:t>
      </w:r>
      <w:r>
        <w:rPr>
          <w:rFonts w:hint="eastAsia" w:asciiTheme="minorEastAsia" w:hAnsiTheme="minorEastAsia" w:eastAsiaTheme="minorEastAsia"/>
          <w:sz w:val="32"/>
          <w:szCs w:val="32"/>
        </w:rPr>
        <w:t>万元，调整预算数为</w:t>
      </w:r>
      <w:r>
        <w:rPr>
          <w:rFonts w:asciiTheme="minorEastAsia" w:hAnsiTheme="minorEastAsia" w:eastAsiaTheme="minorEastAsia"/>
          <w:sz w:val="32"/>
          <w:szCs w:val="32"/>
        </w:rPr>
        <w:t>601.88</w:t>
      </w:r>
      <w:r>
        <w:rPr>
          <w:rFonts w:hint="eastAsia" w:asciiTheme="minorEastAsia" w:hAnsiTheme="minorEastAsia" w:eastAsiaTheme="minorEastAsia"/>
          <w:sz w:val="32"/>
          <w:szCs w:val="32"/>
        </w:rPr>
        <w:t>万元（调整409.98万元至行政运行（项）支出），支出决算为1,0</w:t>
      </w:r>
      <w:r>
        <w:rPr>
          <w:rFonts w:asciiTheme="minorEastAsia" w:hAnsiTheme="minorEastAsia" w:eastAsiaTheme="minorEastAsia"/>
          <w:sz w:val="32"/>
          <w:szCs w:val="32"/>
        </w:rPr>
        <w:t>1</w:t>
      </w:r>
      <w:r>
        <w:rPr>
          <w:rFonts w:hint="eastAsia" w:asciiTheme="minorEastAsia" w:hAnsiTheme="minorEastAsia" w:eastAsiaTheme="minorEastAsia"/>
          <w:sz w:val="32"/>
          <w:szCs w:val="32"/>
        </w:rPr>
        <w:t>1.</w:t>
      </w:r>
      <w:r>
        <w:rPr>
          <w:rFonts w:asciiTheme="minorEastAsia" w:hAnsiTheme="minorEastAsia" w:eastAsiaTheme="minorEastAsia"/>
          <w:sz w:val="32"/>
          <w:szCs w:val="32"/>
        </w:rPr>
        <w:t>86</w:t>
      </w:r>
      <w:r>
        <w:rPr>
          <w:rFonts w:hint="eastAsia" w:asciiTheme="minorEastAsia" w:hAnsiTheme="minorEastAsia" w:eastAsiaTheme="minorEastAsia"/>
          <w:sz w:val="32"/>
          <w:szCs w:val="32"/>
        </w:rPr>
        <w:t>万元，完成调整预算的100%，决算数等于调整预算数。</w:t>
      </w:r>
    </w:p>
    <w:bookmarkEnd w:id="3"/>
    <w:p>
      <w:pPr>
        <w:widowControl/>
        <w:ind w:firstLine="800" w:firstLineChars="250"/>
        <w:jc w:val="left"/>
        <w:rPr>
          <w:rFonts w:hint="eastAsia" w:asciiTheme="minorEastAsia" w:hAnsiTheme="minorEastAsia"/>
          <w:sz w:val="32"/>
          <w:szCs w:val="32"/>
        </w:rPr>
      </w:pPr>
      <w:r>
        <w:rPr>
          <w:rFonts w:asciiTheme="minorEastAsia" w:hAnsiTheme="minorEastAsia"/>
          <w:sz w:val="32"/>
          <w:szCs w:val="32"/>
        </w:rPr>
        <w:t>5</w:t>
      </w:r>
      <w:r>
        <w:rPr>
          <w:rFonts w:hint="eastAsia" w:asciiTheme="minorEastAsia" w:hAnsiTheme="minorEastAsia"/>
          <w:sz w:val="32"/>
          <w:szCs w:val="32"/>
        </w:rPr>
        <w:t>、社会保障和就业支出（类）行政事业单位养老支出（款）事业单位离退休（项）。</w:t>
      </w:r>
    </w:p>
    <w:p>
      <w:pPr>
        <w:widowControl/>
        <w:ind w:firstLine="800" w:firstLineChars="250"/>
        <w:jc w:val="left"/>
        <w:rPr>
          <w:rFonts w:asciiTheme="minorEastAsia" w:hAnsiTheme="minorEastAsia"/>
          <w:sz w:val="32"/>
          <w:szCs w:val="32"/>
        </w:rPr>
      </w:pPr>
      <w:r>
        <w:rPr>
          <w:rFonts w:hint="eastAsia" w:asciiTheme="minorEastAsia" w:hAnsiTheme="minorEastAsia"/>
          <w:sz w:val="32"/>
          <w:szCs w:val="32"/>
        </w:rPr>
        <w:t>年初预算为</w:t>
      </w:r>
      <w:r>
        <w:rPr>
          <w:rFonts w:asciiTheme="minorEastAsia" w:hAnsiTheme="minorEastAsia"/>
          <w:sz w:val="32"/>
          <w:szCs w:val="32"/>
        </w:rPr>
        <w:t>1.74</w:t>
      </w:r>
      <w:r>
        <w:rPr>
          <w:rFonts w:hint="eastAsia" w:asciiTheme="minorEastAsia" w:hAnsiTheme="minorEastAsia"/>
          <w:sz w:val="32"/>
          <w:szCs w:val="32"/>
        </w:rPr>
        <w:t>万元，支出决算为</w:t>
      </w:r>
      <w:r>
        <w:rPr>
          <w:rFonts w:asciiTheme="minorEastAsia" w:hAnsiTheme="minorEastAsia"/>
          <w:sz w:val="32"/>
          <w:szCs w:val="32"/>
        </w:rPr>
        <w:t>1.74</w:t>
      </w:r>
      <w:r>
        <w:rPr>
          <w:rFonts w:hint="eastAsia" w:asciiTheme="minorEastAsia" w:hAnsiTheme="minorEastAsia"/>
          <w:sz w:val="32"/>
          <w:szCs w:val="32"/>
        </w:rPr>
        <w:t>万元，完成年初预算的100%，决算数等于年初预算数。</w:t>
      </w:r>
    </w:p>
    <w:p>
      <w:pPr>
        <w:widowControl/>
        <w:ind w:firstLine="800" w:firstLineChars="250"/>
        <w:jc w:val="left"/>
        <w:rPr>
          <w:rFonts w:hint="eastAsia" w:asciiTheme="minorEastAsia" w:hAnsiTheme="minorEastAsia"/>
          <w:sz w:val="32"/>
          <w:szCs w:val="32"/>
        </w:rPr>
      </w:pPr>
      <w:r>
        <w:rPr>
          <w:rFonts w:asciiTheme="minorEastAsia" w:hAnsiTheme="minorEastAsia"/>
          <w:sz w:val="32"/>
          <w:szCs w:val="32"/>
        </w:rPr>
        <w:t>6</w:t>
      </w:r>
      <w:r>
        <w:rPr>
          <w:rFonts w:hint="eastAsia" w:asciiTheme="minorEastAsia" w:hAnsiTheme="minorEastAsia"/>
          <w:sz w:val="32"/>
          <w:szCs w:val="32"/>
        </w:rPr>
        <w:t>、社会保障和就业支出（类）行政事业单位养老支出（款）机关事业单位基本养老保险缴费支出（项）。</w:t>
      </w:r>
    </w:p>
    <w:p>
      <w:pPr>
        <w:widowControl/>
        <w:ind w:firstLine="800" w:firstLineChars="250"/>
        <w:jc w:val="left"/>
        <w:rPr>
          <w:rFonts w:hint="eastAsia" w:asciiTheme="minorEastAsia" w:hAnsiTheme="minorEastAsia"/>
          <w:sz w:val="32"/>
          <w:szCs w:val="32"/>
        </w:rPr>
      </w:pPr>
      <w:r>
        <w:rPr>
          <w:rFonts w:hint="eastAsia" w:asciiTheme="minorEastAsia" w:hAnsiTheme="minorEastAsia"/>
          <w:sz w:val="32"/>
          <w:szCs w:val="32"/>
        </w:rPr>
        <w:t>年初预算为</w:t>
      </w:r>
      <w:r>
        <w:rPr>
          <w:rFonts w:asciiTheme="minorEastAsia" w:hAnsiTheme="minorEastAsia"/>
          <w:sz w:val="32"/>
          <w:szCs w:val="32"/>
        </w:rPr>
        <w:t>398.37</w:t>
      </w:r>
      <w:r>
        <w:rPr>
          <w:rFonts w:hint="eastAsia" w:asciiTheme="minorEastAsia" w:hAnsiTheme="minorEastAsia"/>
          <w:sz w:val="32"/>
          <w:szCs w:val="32"/>
        </w:rPr>
        <w:t>万元，支出决算为</w:t>
      </w:r>
      <w:r>
        <w:rPr>
          <w:rFonts w:asciiTheme="minorEastAsia" w:hAnsiTheme="minorEastAsia"/>
          <w:sz w:val="32"/>
          <w:szCs w:val="32"/>
        </w:rPr>
        <w:t>398.37</w:t>
      </w:r>
      <w:r>
        <w:rPr>
          <w:rFonts w:hint="eastAsia" w:asciiTheme="minorEastAsia" w:hAnsiTheme="minorEastAsia"/>
          <w:sz w:val="32"/>
          <w:szCs w:val="32"/>
        </w:rPr>
        <w:t>万元，完成年初预算的100%，决算数等于年初预算数。</w:t>
      </w:r>
    </w:p>
    <w:p>
      <w:pPr>
        <w:widowControl/>
        <w:ind w:firstLine="800" w:firstLineChars="250"/>
        <w:jc w:val="left"/>
        <w:rPr>
          <w:rFonts w:ascii="宋体" w:hAnsi="宋体" w:eastAsia="宋体" w:cs="Arial"/>
          <w:kern w:val="0"/>
          <w:sz w:val="20"/>
          <w:szCs w:val="20"/>
        </w:rPr>
      </w:pPr>
      <w:r>
        <w:rPr>
          <w:rFonts w:asciiTheme="minorEastAsia" w:hAnsiTheme="minorEastAsia"/>
          <w:sz w:val="32"/>
          <w:szCs w:val="32"/>
        </w:rPr>
        <w:t>7</w:t>
      </w:r>
      <w:r>
        <w:rPr>
          <w:rFonts w:hint="eastAsia" w:asciiTheme="minorEastAsia" w:hAnsiTheme="minorEastAsia"/>
          <w:sz w:val="32"/>
          <w:szCs w:val="32"/>
        </w:rPr>
        <w:t>、卫生</w:t>
      </w:r>
      <w:r>
        <w:rPr>
          <w:rFonts w:hint="eastAsia" w:ascii="宋体" w:hAnsi="宋体" w:eastAsia="宋体" w:cs="Arial"/>
          <w:bCs/>
          <w:kern w:val="0"/>
          <w:sz w:val="32"/>
          <w:szCs w:val="32"/>
        </w:rPr>
        <w:t>健康支出</w:t>
      </w:r>
      <w:r>
        <w:rPr>
          <w:rFonts w:hint="eastAsia" w:asciiTheme="minorEastAsia" w:hAnsiTheme="minorEastAsia"/>
          <w:sz w:val="32"/>
          <w:szCs w:val="32"/>
        </w:rPr>
        <w:t>（类）</w:t>
      </w:r>
      <w:r>
        <w:rPr>
          <w:rFonts w:hint="eastAsia" w:ascii="宋体" w:hAnsi="宋体" w:eastAsia="宋体" w:cs="Arial"/>
          <w:bCs/>
          <w:kern w:val="0"/>
          <w:sz w:val="32"/>
          <w:szCs w:val="32"/>
        </w:rPr>
        <w:t>行政事业单位医疗</w:t>
      </w:r>
      <w:r>
        <w:rPr>
          <w:rFonts w:hint="eastAsia" w:ascii="宋体" w:hAnsi="宋体" w:eastAsia="宋体" w:cs="Arial"/>
          <w:kern w:val="0"/>
          <w:sz w:val="32"/>
          <w:szCs w:val="32"/>
        </w:rPr>
        <w:t>（款）事业单位医疗（项）。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382.43</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382.43</w:t>
      </w:r>
      <w:r>
        <w:rPr>
          <w:rFonts w:hint="eastAsia" w:asciiTheme="minorEastAsia" w:hAnsiTheme="minorEastAsia" w:eastAsiaTheme="minorEastAsia"/>
          <w:sz w:val="32"/>
          <w:szCs w:val="32"/>
        </w:rPr>
        <w:t>万元，完成年初预算的100%，决算数等于年初预算数。</w:t>
      </w:r>
    </w:p>
    <w:p>
      <w:pPr>
        <w:widowControl/>
        <w:ind w:firstLine="800" w:firstLineChars="250"/>
        <w:jc w:val="left"/>
        <w:rPr>
          <w:rFonts w:ascii="宋体" w:hAnsi="宋体" w:eastAsia="宋体" w:cs="Arial"/>
          <w:kern w:val="0"/>
          <w:sz w:val="20"/>
          <w:szCs w:val="20"/>
        </w:rPr>
      </w:pPr>
      <w:r>
        <w:rPr>
          <w:rFonts w:asciiTheme="minorEastAsia" w:hAnsiTheme="minorEastAsia"/>
          <w:sz w:val="32"/>
          <w:szCs w:val="32"/>
        </w:rPr>
        <w:t>8</w:t>
      </w:r>
      <w:r>
        <w:rPr>
          <w:rFonts w:hint="eastAsia" w:asciiTheme="minorEastAsia" w:hAnsiTheme="minorEastAsia"/>
          <w:sz w:val="32"/>
          <w:szCs w:val="32"/>
        </w:rPr>
        <w:t>、卫生</w:t>
      </w:r>
      <w:r>
        <w:rPr>
          <w:rFonts w:hint="eastAsia" w:ascii="宋体" w:hAnsi="宋体" w:eastAsia="宋体" w:cs="Arial"/>
          <w:bCs/>
          <w:kern w:val="0"/>
          <w:sz w:val="32"/>
          <w:szCs w:val="32"/>
        </w:rPr>
        <w:t>健康支出</w:t>
      </w:r>
      <w:r>
        <w:rPr>
          <w:rFonts w:hint="eastAsia" w:asciiTheme="minorEastAsia" w:hAnsiTheme="minorEastAsia"/>
          <w:sz w:val="32"/>
          <w:szCs w:val="32"/>
        </w:rPr>
        <w:t>（类）</w:t>
      </w:r>
      <w:r>
        <w:rPr>
          <w:rFonts w:hint="eastAsia" w:ascii="宋体" w:hAnsi="宋体" w:eastAsia="宋体" w:cs="Arial"/>
          <w:bCs/>
          <w:kern w:val="0"/>
          <w:sz w:val="32"/>
          <w:szCs w:val="32"/>
        </w:rPr>
        <w:t>行政事业单位医疗</w:t>
      </w:r>
      <w:r>
        <w:rPr>
          <w:rFonts w:hint="eastAsia" w:ascii="宋体" w:hAnsi="宋体" w:eastAsia="宋体" w:cs="Arial"/>
          <w:kern w:val="0"/>
          <w:sz w:val="32"/>
          <w:szCs w:val="32"/>
        </w:rPr>
        <w:t>（款）公务员医疗补助（项）。</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297.08</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297.08</w:t>
      </w:r>
      <w:r>
        <w:rPr>
          <w:rFonts w:hint="eastAsia" w:asciiTheme="minorEastAsia" w:hAnsiTheme="minorEastAsia" w:eastAsiaTheme="minorEastAsia"/>
          <w:sz w:val="32"/>
          <w:szCs w:val="32"/>
        </w:rPr>
        <w:t>万元，完成年初预算的100%，决算数等于年初预算数。</w:t>
      </w:r>
    </w:p>
    <w:p>
      <w:pPr>
        <w:widowControl/>
        <w:ind w:firstLine="640" w:firstLineChars="200"/>
        <w:jc w:val="left"/>
        <w:rPr>
          <w:rFonts w:ascii="宋体" w:hAnsi="宋体" w:eastAsia="宋体" w:cs="Arial"/>
          <w:b/>
          <w:bCs/>
          <w:kern w:val="0"/>
          <w:sz w:val="32"/>
          <w:szCs w:val="32"/>
        </w:rPr>
      </w:pPr>
      <w:r>
        <w:rPr>
          <w:rFonts w:ascii="宋体" w:hAnsi="宋体" w:eastAsia="宋体" w:cs="Arial"/>
          <w:bCs/>
          <w:kern w:val="0"/>
          <w:sz w:val="32"/>
          <w:szCs w:val="32"/>
        </w:rPr>
        <w:t>9</w:t>
      </w:r>
      <w:r>
        <w:rPr>
          <w:rFonts w:hint="eastAsia" w:ascii="宋体" w:hAnsi="宋体" w:eastAsia="宋体" w:cs="Arial"/>
          <w:bCs/>
          <w:kern w:val="0"/>
          <w:sz w:val="32"/>
          <w:szCs w:val="32"/>
        </w:rPr>
        <w:t>、资源勘探工业信息等支出</w:t>
      </w:r>
      <w:r>
        <w:rPr>
          <w:rFonts w:hint="eastAsia" w:asciiTheme="minorEastAsia" w:hAnsiTheme="minorEastAsia"/>
          <w:sz w:val="32"/>
          <w:szCs w:val="32"/>
        </w:rPr>
        <w:t>（类）</w:t>
      </w:r>
      <w:r>
        <w:rPr>
          <w:rFonts w:hint="eastAsia" w:ascii="宋体" w:hAnsi="宋体" w:eastAsia="宋体" w:cs="Arial"/>
          <w:bCs/>
          <w:kern w:val="0"/>
          <w:sz w:val="32"/>
          <w:szCs w:val="32"/>
        </w:rPr>
        <w:t>其他资源勘探工业信息等支出（款）</w:t>
      </w:r>
      <w:r>
        <w:rPr>
          <w:rFonts w:hint="eastAsia" w:ascii="宋体" w:hAnsi="宋体" w:eastAsia="宋体" w:cs="Arial"/>
          <w:kern w:val="0"/>
          <w:sz w:val="32"/>
          <w:szCs w:val="32"/>
        </w:rPr>
        <w:t>其他资源勘探工业信息等支出（项）。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年初预算为0万元，调整预算数为228.54万元（追加核工业特殊困难群体帮扶解困资金），支出决算为228.54万元，完成调整预算的100%，决算数等于调整预算数。</w:t>
      </w:r>
    </w:p>
    <w:p>
      <w:pPr>
        <w:widowControl/>
        <w:ind w:firstLine="640" w:firstLineChars="200"/>
        <w:jc w:val="left"/>
        <w:rPr>
          <w:rFonts w:ascii="宋体" w:hAnsi="宋体" w:eastAsia="宋体" w:cs="Arial"/>
          <w:kern w:val="0"/>
          <w:sz w:val="32"/>
          <w:szCs w:val="32"/>
        </w:rPr>
      </w:pPr>
      <w:r>
        <w:rPr>
          <w:rFonts w:ascii="宋体" w:hAnsi="宋体" w:eastAsia="宋体" w:cs="Arial"/>
          <w:bCs/>
          <w:kern w:val="0"/>
          <w:sz w:val="32"/>
          <w:szCs w:val="32"/>
        </w:rPr>
        <w:t>10</w:t>
      </w:r>
      <w:r>
        <w:rPr>
          <w:rFonts w:hint="eastAsia" w:ascii="宋体" w:hAnsi="宋体" w:eastAsia="宋体" w:cs="Arial"/>
          <w:bCs/>
          <w:kern w:val="0"/>
          <w:sz w:val="32"/>
          <w:szCs w:val="32"/>
        </w:rPr>
        <w:t>、商业服务业等支出</w:t>
      </w:r>
      <w:r>
        <w:rPr>
          <w:rFonts w:hint="eastAsia" w:asciiTheme="minorEastAsia" w:hAnsiTheme="minorEastAsia"/>
          <w:sz w:val="32"/>
          <w:szCs w:val="32"/>
        </w:rPr>
        <w:t>（类）</w:t>
      </w:r>
      <w:r>
        <w:rPr>
          <w:rFonts w:hint="eastAsia" w:ascii="宋体" w:hAnsi="宋体" w:eastAsia="宋体" w:cs="Arial"/>
          <w:bCs/>
          <w:kern w:val="0"/>
          <w:sz w:val="32"/>
          <w:szCs w:val="32"/>
        </w:rPr>
        <w:t>涉外发展服务支出（款）</w:t>
      </w:r>
      <w:r>
        <w:rPr>
          <w:rFonts w:hint="eastAsia" w:ascii="宋体" w:hAnsi="宋体" w:eastAsia="宋体" w:cs="Arial"/>
          <w:kern w:val="0"/>
          <w:sz w:val="32"/>
          <w:szCs w:val="32"/>
        </w:rPr>
        <w:t>其他涉外发展服务支出（项）。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年初预算为0万元，调整预算数为115万元（追加2021年对外投资合作资金（湖南基础工程公司）），支出决算为115万元，完成调整预算的100%，决算数等于调整预算数。</w:t>
      </w:r>
    </w:p>
    <w:p>
      <w:pPr>
        <w:widowControl/>
        <w:ind w:firstLine="640" w:firstLineChars="200"/>
        <w:jc w:val="left"/>
        <w:rPr>
          <w:rFonts w:ascii="宋体" w:hAnsi="宋体" w:eastAsia="宋体" w:cs="Arial"/>
          <w:kern w:val="0"/>
          <w:sz w:val="32"/>
          <w:szCs w:val="32"/>
        </w:rPr>
      </w:pPr>
      <w:r>
        <w:rPr>
          <w:rFonts w:ascii="宋体" w:hAnsi="宋体" w:eastAsia="宋体" w:cs="Arial"/>
          <w:bCs/>
          <w:kern w:val="0"/>
          <w:sz w:val="32"/>
          <w:szCs w:val="32"/>
        </w:rPr>
        <w:t>11</w:t>
      </w:r>
      <w:r>
        <w:rPr>
          <w:rFonts w:hint="eastAsia" w:ascii="宋体" w:hAnsi="宋体" w:eastAsia="宋体" w:cs="Arial"/>
          <w:bCs/>
          <w:kern w:val="0"/>
          <w:sz w:val="32"/>
          <w:szCs w:val="32"/>
        </w:rPr>
        <w:t>、自然资源海洋气象等支出</w:t>
      </w:r>
      <w:r>
        <w:rPr>
          <w:rFonts w:hint="eastAsia" w:asciiTheme="minorEastAsia" w:hAnsiTheme="minorEastAsia"/>
          <w:sz w:val="32"/>
          <w:szCs w:val="32"/>
        </w:rPr>
        <w:t>（类）</w:t>
      </w:r>
      <w:r>
        <w:rPr>
          <w:rFonts w:hint="eastAsia" w:ascii="宋体" w:hAnsi="宋体" w:eastAsia="宋体" w:cs="Arial"/>
          <w:bCs/>
          <w:kern w:val="0"/>
          <w:sz w:val="32"/>
          <w:szCs w:val="32"/>
        </w:rPr>
        <w:t>自然资源事务（款）</w:t>
      </w:r>
      <w:r>
        <w:rPr>
          <w:rFonts w:hint="eastAsia" w:ascii="宋体" w:hAnsi="宋体" w:eastAsia="宋体" w:cs="Arial"/>
          <w:kern w:val="0"/>
          <w:sz w:val="32"/>
          <w:szCs w:val="32"/>
        </w:rPr>
        <w:t xml:space="preserve"> 行政运行（项）。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年初预算为5682.79万元，调整预算数为6095.39万元（主要由社会保障类调整至本项支出409.98万元），支出决算为6095.19万元，完成调整预算的99.99%。</w:t>
      </w:r>
    </w:p>
    <w:p>
      <w:pPr>
        <w:widowControl/>
        <w:ind w:firstLine="640" w:firstLineChars="200"/>
        <w:jc w:val="left"/>
        <w:rPr>
          <w:rFonts w:ascii="宋体" w:hAnsi="宋体" w:eastAsia="宋体" w:cs="Arial"/>
          <w:kern w:val="0"/>
          <w:sz w:val="32"/>
          <w:szCs w:val="32"/>
        </w:rPr>
      </w:pPr>
      <w:r>
        <w:rPr>
          <w:rFonts w:ascii="宋体" w:hAnsi="宋体" w:eastAsia="宋体" w:cs="Arial"/>
          <w:kern w:val="0"/>
          <w:sz w:val="32"/>
          <w:szCs w:val="32"/>
        </w:rPr>
        <w:t>12</w:t>
      </w:r>
      <w:r>
        <w:rPr>
          <w:rFonts w:hint="eastAsia" w:ascii="宋体" w:hAnsi="宋体" w:eastAsia="宋体" w:cs="Arial"/>
          <w:kern w:val="0"/>
          <w:sz w:val="32"/>
          <w:szCs w:val="32"/>
        </w:rPr>
        <w:t>、</w:t>
      </w:r>
      <w:r>
        <w:rPr>
          <w:rFonts w:hint="eastAsia" w:ascii="宋体" w:hAnsi="宋体" w:eastAsia="宋体" w:cs="Arial"/>
          <w:bCs/>
          <w:kern w:val="0"/>
          <w:sz w:val="32"/>
          <w:szCs w:val="32"/>
        </w:rPr>
        <w:t>自然资源海洋气象等支出</w:t>
      </w:r>
      <w:r>
        <w:rPr>
          <w:rFonts w:hint="eastAsia" w:asciiTheme="minorEastAsia" w:hAnsiTheme="minorEastAsia"/>
          <w:sz w:val="32"/>
          <w:szCs w:val="32"/>
        </w:rPr>
        <w:t>（类）</w:t>
      </w:r>
      <w:r>
        <w:rPr>
          <w:rFonts w:hint="eastAsia" w:ascii="宋体" w:hAnsi="宋体" w:eastAsia="宋体" w:cs="Arial"/>
          <w:bCs/>
          <w:kern w:val="0"/>
          <w:sz w:val="32"/>
          <w:szCs w:val="32"/>
        </w:rPr>
        <w:t>自然资源事务（款）</w:t>
      </w:r>
      <w:r>
        <w:rPr>
          <w:rFonts w:hint="eastAsia" w:ascii="宋体" w:hAnsi="宋体" w:eastAsia="宋体" w:cs="Arial"/>
          <w:kern w:val="0"/>
          <w:sz w:val="32"/>
          <w:szCs w:val="32"/>
        </w:rPr>
        <w:t>一般行政管理事务（项）。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年初预算为396万元，调整预算数为461.28万元（追加办公设备购置资金65.28万元），支出决算为385.28万元，完成调整预算的83.52%，决算数小于调整预算数的主要原因是：因新冠疫情，未发生出国（境）费用。</w:t>
      </w:r>
    </w:p>
    <w:p>
      <w:pPr>
        <w:widowControl/>
        <w:ind w:firstLine="640" w:firstLineChars="200"/>
        <w:jc w:val="left"/>
        <w:rPr>
          <w:rFonts w:ascii="宋体" w:hAnsi="宋体" w:eastAsia="宋体" w:cs="Arial"/>
          <w:b/>
          <w:bCs/>
          <w:kern w:val="0"/>
          <w:sz w:val="32"/>
          <w:szCs w:val="32"/>
        </w:rPr>
      </w:pPr>
      <w:r>
        <w:rPr>
          <w:rFonts w:hint="eastAsia" w:ascii="宋体" w:hAnsi="宋体" w:eastAsia="宋体" w:cs="Arial"/>
          <w:bCs/>
          <w:kern w:val="0"/>
          <w:sz w:val="32"/>
          <w:szCs w:val="32"/>
        </w:rPr>
        <w:t>1</w:t>
      </w:r>
      <w:r>
        <w:rPr>
          <w:rFonts w:ascii="宋体" w:hAnsi="宋体" w:eastAsia="宋体" w:cs="Arial"/>
          <w:bCs/>
          <w:kern w:val="0"/>
          <w:sz w:val="32"/>
          <w:szCs w:val="32"/>
        </w:rPr>
        <w:t>3</w:t>
      </w:r>
      <w:r>
        <w:rPr>
          <w:rFonts w:hint="eastAsia" w:ascii="宋体" w:hAnsi="宋体" w:eastAsia="宋体" w:cs="Arial"/>
          <w:bCs/>
          <w:kern w:val="0"/>
          <w:sz w:val="32"/>
          <w:szCs w:val="32"/>
        </w:rPr>
        <w:t>、住房保障支出</w:t>
      </w:r>
      <w:r>
        <w:rPr>
          <w:rFonts w:hint="eastAsia" w:asciiTheme="minorEastAsia" w:hAnsiTheme="minorEastAsia"/>
          <w:sz w:val="32"/>
          <w:szCs w:val="32"/>
        </w:rPr>
        <w:t>（类）</w:t>
      </w:r>
      <w:r>
        <w:rPr>
          <w:rFonts w:hint="eastAsia" w:ascii="宋体" w:hAnsi="宋体" w:eastAsia="宋体" w:cs="Arial"/>
          <w:bCs/>
          <w:kern w:val="0"/>
          <w:sz w:val="32"/>
          <w:szCs w:val="32"/>
        </w:rPr>
        <w:t>住房改革支出（款）</w:t>
      </w:r>
      <w:r>
        <w:rPr>
          <w:rFonts w:hint="eastAsia" w:ascii="宋体" w:hAnsi="宋体" w:eastAsia="宋体" w:cs="Arial"/>
          <w:kern w:val="0"/>
          <w:sz w:val="32"/>
          <w:szCs w:val="32"/>
        </w:rPr>
        <w:t>住房公积金（项）。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年初预算为509.21万元，支出决算为509.21万元，完成年初预算的100%，决算数等于年初预算数。</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8306.90万元，其中：人员经费5998.24万元，占基本支出的72.21%,主要包括基本工资、津贴补贴、奖金、伙食补助费、绩效工资、基本养老保险缴费、基本医疗保险缴费、公务员医疗补助缴费、住房公积金、离休费、退休费、抚恤金、医疗费补助等；公用经费2308.66万元，占基本支出的27.79%，主要包括办公费、印刷费、水费、电费、取暖费、物业管理费、差旅费、工会经费、其他交通费、福利费、维修（护）费、会议费、培训费、劳务费、公务接待费、公务用车运行维护费等。</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2021年度“三公”经费财政拨款支出预算为134万元，支出决算为36万元，完成预算的26.87%，其中：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因公出国（境）费支出预算为76万元，支出决算为0万元，完成预算的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%，决算数小于预算数的主要原因是疫情影响无法出国，与上年相比减少0万元，减少0%</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未变化的主要原因是因疫情影响无法出国，2020年度</w:t>
      </w:r>
      <w:r>
        <w:rPr>
          <w:rFonts w:hint="eastAsia" w:asciiTheme="minorEastAsia" w:hAnsiTheme="minorEastAsia" w:eastAsiaTheme="minorEastAsia"/>
          <w:sz w:val="32"/>
          <w:szCs w:val="32"/>
          <w:lang w:val="en-US" w:eastAsia="zh-CN"/>
        </w:rPr>
        <w:t>和2021年度均</w:t>
      </w:r>
      <w:r>
        <w:rPr>
          <w:rFonts w:hint="eastAsia" w:asciiTheme="minorEastAsia" w:hAnsiTheme="minorEastAsia" w:eastAsiaTheme="minorEastAsia"/>
          <w:sz w:val="32"/>
          <w:szCs w:val="32"/>
        </w:rPr>
        <w:t>未支出因公出国（境）费。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公务接待费支出预算为30万元，支出决算为8万元，完成预算的26.67%，决算数小于预算数的主要原因是压缩了经费开支，与上年相比减少4万元，减少33.33%,减少的主要原因是压缩了经费开支，节约了费用。</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公务用车购置费支出预算为0万元，支出决算为0万元，由于预算数为0，无法计算百分比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w:t>
      </w:r>
      <w:r>
        <w:rPr>
          <w:rFonts w:hint="eastAsia" w:asciiTheme="minorEastAsia" w:hAnsiTheme="minorEastAsia" w:eastAsiaTheme="minorEastAsia"/>
          <w:sz w:val="32"/>
          <w:szCs w:val="32"/>
        </w:rPr>
        <w:t>于预算数</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与上年相比减少0万元，减少0%</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未变化的主要原因是</w:t>
      </w:r>
      <w:r>
        <w:rPr>
          <w:rFonts w:hint="eastAsia" w:asciiTheme="minorEastAsia" w:hAnsiTheme="minorEastAsia" w:eastAsiaTheme="minorEastAsia"/>
          <w:sz w:val="32"/>
          <w:szCs w:val="32"/>
          <w:lang w:val="en-US" w:eastAsia="zh-CN"/>
        </w:rPr>
        <w:t>2020年和2021年均</w:t>
      </w:r>
      <w:r>
        <w:rPr>
          <w:rFonts w:hint="eastAsia" w:asciiTheme="minorEastAsia" w:hAnsiTheme="minorEastAsia" w:eastAsiaTheme="minorEastAsia"/>
          <w:sz w:val="32"/>
          <w:szCs w:val="32"/>
        </w:rPr>
        <w:t>未更新公务用车。</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公务用车运行维护费支出预算为28万元，支出决算为28万元，完成预算的100%，决算数</w:t>
      </w:r>
      <w:r>
        <w:rPr>
          <w:rFonts w:hint="eastAsia" w:asciiTheme="minorEastAsia" w:hAnsiTheme="minorEastAsia" w:eastAsiaTheme="minorEastAsia"/>
          <w:sz w:val="32"/>
          <w:szCs w:val="32"/>
          <w:lang w:val="en-US" w:eastAsia="zh-CN"/>
        </w:rPr>
        <w:t>等</w:t>
      </w:r>
      <w:r>
        <w:rPr>
          <w:rFonts w:hint="eastAsia" w:asciiTheme="minorEastAsia" w:hAnsiTheme="minorEastAsia" w:eastAsiaTheme="minorEastAsia"/>
          <w:sz w:val="32"/>
          <w:szCs w:val="32"/>
        </w:rPr>
        <w:t>于预算数</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与上年相比增加16万元，增长133%,增长的主要原因是公务车使用年限增长，导致</w:t>
      </w:r>
      <w:r>
        <w:rPr>
          <w:rFonts w:hint="eastAsia" w:asciiTheme="minorEastAsia" w:hAnsiTheme="minorEastAsia" w:eastAsiaTheme="minorEastAsia"/>
          <w:sz w:val="32"/>
          <w:szCs w:val="32"/>
          <w:lang w:val="en-US" w:eastAsia="zh-CN"/>
        </w:rPr>
        <w:t>车辆</w:t>
      </w:r>
      <w:r>
        <w:rPr>
          <w:rFonts w:hint="eastAsia" w:asciiTheme="minorEastAsia" w:hAnsiTheme="minorEastAsia" w:eastAsiaTheme="minorEastAsia"/>
          <w:sz w:val="32"/>
          <w:szCs w:val="32"/>
        </w:rPr>
        <w:t>大修和维护费用增加。</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2021年度“三公”经费财政拨款支出决算中，公务接待费支出决算8万元，占22.22%,因公出国（境）费支出决算0万元，占0%,公务用车购置费及运行维护费支出决算28万元，占77.78%。其中：</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1、因公出国（境）费支出决算为0万元，全年安排因公出国（境）团组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主要原因为疫情影响无法出国。</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2、公务接待费支出决算为8万元，全年共接待来访团组237个、来宾1860人次，主要是院系统和同行业相关单位工作交流发生的接待支出。</w:t>
      </w:r>
    </w:p>
    <w:p>
      <w:pPr>
        <w:ind w:firstLine="640" w:firstLineChars="20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3、公务用车购置费及运行维护费支出决算为28万元，其中：公务用车购置费0万元，更新公务用车0辆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公务用车运行维护费28万元，主要是车辆维修费、保险费、ETC高速公路通行费、油费等支出，截止2021年12月31日，我单位开支财政拨款的公务用车保有量为18辆。</w:t>
      </w:r>
    </w:p>
    <w:p>
      <w:pPr>
        <w:pStyle w:val="9"/>
        <w:rPr>
          <w:rFonts w:hAnsi="黑体"/>
          <w:b/>
          <w:sz w:val="32"/>
          <w:szCs w:val="32"/>
        </w:rPr>
      </w:pPr>
      <w:r>
        <w:rPr>
          <w:rFonts w:hint="eastAsia" w:hAnsi="黑体"/>
          <w:b/>
          <w:sz w:val="32"/>
          <w:szCs w:val="32"/>
        </w:rPr>
        <w:t>八、政府性基金预算收入支出决算情况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2021年度湖南省地质院（本级）没有政府性基金收入，也没有使用政府性基金安排的支出。</w:t>
      </w:r>
    </w:p>
    <w:p>
      <w:pPr>
        <w:pStyle w:val="9"/>
        <w:rPr>
          <w:rFonts w:hAnsi="黑体"/>
          <w:b/>
          <w:sz w:val="32"/>
          <w:szCs w:val="32"/>
        </w:rPr>
      </w:pPr>
      <w:r>
        <w:rPr>
          <w:rFonts w:hint="eastAsia" w:hAnsi="黑体"/>
          <w:b/>
          <w:sz w:val="32"/>
          <w:szCs w:val="32"/>
        </w:rPr>
        <w:t>九、机关运行经费支出说明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本单位2021年度机关运行经费支出2308.66万元，比年初预算数1704.00万元增</w:t>
      </w:r>
      <w:r>
        <w:rPr>
          <w:rFonts w:hint="eastAsia" w:asciiTheme="minorEastAsia" w:hAnsiTheme="minorEastAsia" w:eastAsiaTheme="minorEastAsia"/>
          <w:sz w:val="32"/>
          <w:szCs w:val="32"/>
          <w:lang w:val="en-US" w:eastAsia="zh-CN"/>
        </w:rPr>
        <w:t>加</w:t>
      </w:r>
      <w:r>
        <w:rPr>
          <w:rFonts w:hint="eastAsia" w:asciiTheme="minorEastAsia" w:hAnsiTheme="minorEastAsia" w:eastAsiaTheme="minorEastAsia"/>
          <w:sz w:val="32"/>
          <w:szCs w:val="32"/>
        </w:rPr>
        <w:t>604.66万元，增长35.48%。主要原因是：支付了院办公楼相关费用。</w:t>
      </w:r>
    </w:p>
    <w:p>
      <w:pPr>
        <w:pStyle w:val="9"/>
        <w:rPr>
          <w:rFonts w:hAnsi="黑体"/>
          <w:b/>
          <w:sz w:val="32"/>
          <w:szCs w:val="32"/>
        </w:rPr>
      </w:pPr>
      <w:r>
        <w:rPr>
          <w:rFonts w:hint="eastAsia" w:hAnsi="黑体"/>
          <w:b/>
          <w:sz w:val="32"/>
          <w:szCs w:val="32"/>
        </w:rPr>
        <w:t>十、一般性支出情况说明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2021年本单位开支会议费38.57万元，用于召开2021年度工作会、地质灾害防治研讨会等相关会议的资料费、餐费、会议场地租金等，人数584人，内容为院2021年度工作会、地质灾害防治研讨会等</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开支培训费26.64万元，用于开展院油气钻井从业人员关于三证取证培训班、院机关工作人员参加省委党校培训、院机关审计部门人员参加内部审计协会培训，人数125人，内容为院油气钻井从业人员关于三证取证培训、院机关工作人员参加中共湖南省委党校干部理论研修班培训、院机关审计部门人员参加中国内部审计协会2021年面授培训等</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2021年未举办节庆、晚会、论坛、赛事活动，开支0万元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无活动计划及经费预算</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十一、政府采购支出说明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单位2021年度政府采购支出总额216.10万元，其中：政府采购货物支出101.50万元、政府采购工程支出0万元、政府采购服务支出114.60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9"/>
        <w:rPr>
          <w:rFonts w:hAnsi="黑体"/>
          <w:b/>
          <w:sz w:val="32"/>
          <w:szCs w:val="32"/>
        </w:rPr>
      </w:pPr>
      <w:r>
        <w:rPr>
          <w:rFonts w:hint="eastAsia" w:hAnsi="黑体"/>
          <w:b/>
          <w:sz w:val="32"/>
          <w:szCs w:val="32"/>
        </w:rPr>
        <w:t>十二、国有资产占用情况说明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本单位共有车辆18辆，其中，主要领导干部用车2辆，机要通信用车4辆、应急保障用车9辆、执法执勤用车0辆、特种专业技术用车0辆、其他用车3辆，其他用车主要是离退休干部用车3辆；单位价值50万元以上通用设备0台（套）；单位价值100万元以上专用设备0台（套）。</w:t>
      </w:r>
    </w:p>
    <w:p>
      <w:pPr>
        <w:pStyle w:val="9"/>
        <w:rPr>
          <w:rFonts w:hAnsi="黑体"/>
          <w:b/>
          <w:sz w:val="32"/>
          <w:szCs w:val="32"/>
        </w:rPr>
      </w:pPr>
      <w:r>
        <w:rPr>
          <w:rFonts w:hint="eastAsia" w:hAnsi="黑体"/>
          <w:b/>
          <w:sz w:val="32"/>
          <w:szCs w:val="32"/>
        </w:rPr>
        <w:t>十三、2021年度预算绩效情况说明</w:t>
      </w:r>
    </w:p>
    <w:p>
      <w:pPr>
        <w:pStyle w:val="9"/>
        <w:ind w:firstLine="640" w:firstLineChars="200"/>
        <w:rPr>
          <w:rFonts w:hAnsi="黑体"/>
          <w:b/>
          <w:color w:val="auto"/>
          <w:sz w:val="32"/>
          <w:szCs w:val="32"/>
        </w:rPr>
      </w:pPr>
      <w:r>
        <w:rPr>
          <w:rFonts w:hint="eastAsia" w:ascii="宋体" w:hAnsi="宋体" w:eastAsia="宋体"/>
          <w:color w:val="auto"/>
          <w:sz w:val="32"/>
          <w:szCs w:val="32"/>
        </w:rPr>
        <w:t>本单位预算绩效管理开展情况、绩效目标和绩效评价报告等已由上级单位汇总公开，本次随部门决算一同公开。</w:t>
      </w:r>
    </w:p>
    <w:p>
      <w:pPr>
        <w:autoSpaceDE w:val="0"/>
        <w:autoSpaceDN w:val="0"/>
        <w:adjustRightInd w:val="0"/>
        <w:ind w:firstLine="640" w:firstLineChars="200"/>
        <w:jc w:val="left"/>
        <w:rPr>
          <w:rFonts w:cs="黑体" w:asciiTheme="minorEastAsia" w:hAnsiTheme="minorEastAsia"/>
          <w:color w:val="000000"/>
          <w:kern w:val="0"/>
          <w:sz w:val="32"/>
          <w:szCs w:val="32"/>
        </w:rPr>
      </w:pPr>
    </w:p>
    <w:p>
      <w:pPr>
        <w:autoSpaceDE w:val="0"/>
        <w:autoSpaceDN w:val="0"/>
        <w:adjustRightInd w:val="0"/>
        <w:ind w:firstLine="640" w:firstLineChars="200"/>
        <w:jc w:val="left"/>
        <w:rPr>
          <w:rFonts w:cs="黑体" w:asciiTheme="minorEastAsia" w:hAnsiTheme="minorEastAsia"/>
          <w:color w:val="000000"/>
          <w:kern w:val="0"/>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一、基本支出：指为保障机构正常运转、完成日常工作任务而发生的各项支出，包括人员支出和公用支出。</w:t>
      </w:r>
    </w:p>
    <w:p>
      <w:pPr>
        <w:widowControl/>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    二、项目支出：指在基本支出以外为完成相关行政任务和事业发展目标所发生的各项支出。</w:t>
      </w:r>
    </w:p>
    <w:p>
      <w:pPr>
        <w:widowControl/>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    三、“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ind w:firstLine="64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四、机关运行经费：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pPr>
        <w:widowControl/>
        <w:ind w:firstLine="64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五、资源勘探信息等支出：是指用于资源勘探、制造业、建筑业、工业信息等方面支出。</w:t>
      </w:r>
    </w:p>
    <w:p>
      <w:pPr>
        <w:widowControl/>
        <w:ind w:firstLine="64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六、自然资源海洋气象等支出：是指用于自然资源、海洋、测绘、气象等公益服务事业方面的支出。</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jc w:val="center"/>
        <w:rPr>
          <w:rFonts w:ascii="方正小标宋_GBK" w:eastAsia="方正小标宋_GBK"/>
          <w:sz w:val="52"/>
          <w:szCs w:val="52"/>
        </w:rPr>
      </w:pPr>
    </w:p>
    <w:p>
      <w:pPr>
        <w:jc w:val="center"/>
        <w:rPr>
          <w:rFonts w:ascii="方正小标宋_GBK" w:eastAsia="方正小标宋_GBK"/>
          <w:sz w:val="52"/>
          <w:szCs w:val="52"/>
        </w:rPr>
      </w:pPr>
    </w:p>
    <w:p>
      <w:pPr>
        <w:jc w:val="center"/>
        <w:rPr>
          <w:rFonts w:ascii="方正小标宋_GBK" w:eastAsia="方正小标宋_GBK"/>
          <w:sz w:val="52"/>
          <w:szCs w:val="52"/>
        </w:rPr>
      </w:pPr>
    </w:p>
    <w:p>
      <w:pPr>
        <w:jc w:val="center"/>
        <w:rPr>
          <w:rFonts w:ascii="方正小标宋_GBK" w:eastAsia="方正小标宋_GBK"/>
          <w:sz w:val="52"/>
          <w:szCs w:val="52"/>
        </w:rPr>
      </w:pPr>
      <w:r>
        <w:rPr>
          <w:rFonts w:hint="eastAsia" w:ascii="方正小标宋_GBK" w:eastAsia="方正小标宋_GBK"/>
          <w:sz w:val="52"/>
          <w:szCs w:val="52"/>
        </w:rPr>
        <w:t>2021年度湖南省地质院（本级）</w:t>
      </w:r>
    </w:p>
    <w:p>
      <w:pPr>
        <w:jc w:val="center"/>
        <w:rPr>
          <w:rFonts w:ascii="方正小标宋_GBK" w:eastAsia="方正小标宋_GBK"/>
          <w:sz w:val="52"/>
          <w:szCs w:val="52"/>
        </w:rPr>
      </w:pPr>
      <w:r>
        <w:rPr>
          <w:rFonts w:hint="eastAsia" w:ascii="方正小标宋_GBK" w:eastAsia="方正小标宋_GBK"/>
          <w:sz w:val="52"/>
          <w:szCs w:val="52"/>
        </w:rPr>
        <w:t>整体支出绩效自评报告</w:t>
      </w:r>
    </w:p>
    <w:p>
      <w:pPr>
        <w:jc w:val="center"/>
        <w:rPr>
          <w:rFonts w:ascii="方正小标宋_GBK" w:eastAsia="方正小标宋_GBK"/>
          <w:b/>
          <w:sz w:val="52"/>
          <w:szCs w:val="5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ascii="黑体" w:hAnsi="黑体" w:eastAsia="黑体"/>
          <w:sz w:val="32"/>
          <w:szCs w:val="32"/>
        </w:rPr>
      </w:pPr>
    </w:p>
    <w:p>
      <w:pPr>
        <w:spacing w:line="600" w:lineRule="exact"/>
        <w:jc w:val="center"/>
        <w:rPr>
          <w:rFonts w:ascii="黑体" w:hAnsi="黑体" w:eastAsia="黑体"/>
          <w:sz w:val="32"/>
          <w:szCs w:val="32"/>
          <w:u w:val="single"/>
        </w:rPr>
      </w:pPr>
      <w:r>
        <w:rPr>
          <w:rFonts w:hint="eastAsia" w:ascii="黑体" w:hAnsi="黑体" w:eastAsia="黑体"/>
          <w:sz w:val="32"/>
          <w:szCs w:val="32"/>
        </w:rPr>
        <w:t>单位名称：</w:t>
      </w:r>
      <w:r>
        <w:rPr>
          <w:rFonts w:hint="eastAsia" w:ascii="黑体" w:hAnsi="黑体" w:eastAsia="黑体"/>
          <w:sz w:val="32"/>
          <w:szCs w:val="32"/>
          <w:u w:val="single"/>
        </w:rPr>
        <w:t xml:space="preserve">  湖南省地质院（本级 ）</w:t>
      </w:r>
    </w:p>
    <w:p>
      <w:pPr>
        <w:spacing w:line="600" w:lineRule="exact"/>
        <w:jc w:val="center"/>
        <w:rPr>
          <w:rFonts w:ascii="黑体" w:hAnsi="黑体" w:eastAsia="黑体"/>
          <w:sz w:val="32"/>
          <w:szCs w:val="32"/>
        </w:rPr>
      </w:pPr>
      <w:r>
        <w:rPr>
          <w:rFonts w:hint="eastAsia" w:ascii="黑体" w:hAnsi="黑体" w:eastAsia="黑体"/>
          <w:sz w:val="32"/>
          <w:szCs w:val="32"/>
        </w:rPr>
        <w:t>2022年4月26日</w:t>
      </w:r>
    </w:p>
    <w:p>
      <w:pPr>
        <w:jc w:val="center"/>
        <w:rPr>
          <w:rFonts w:eastAsia="黑体"/>
          <w:sz w:val="32"/>
          <w:szCs w:val="32"/>
        </w:rPr>
      </w:pPr>
    </w:p>
    <w:p>
      <w:pPr>
        <w:numPr>
          <w:ilvl w:val="0"/>
          <w:numId w:val="2"/>
        </w:numPr>
        <w:rPr>
          <w:rFonts w:ascii="黑体" w:eastAsia="黑体"/>
          <w:sz w:val="32"/>
          <w:szCs w:val="32"/>
        </w:rPr>
      </w:pPr>
      <w:r>
        <w:rPr>
          <w:rFonts w:hint="eastAsia" w:ascii="黑体" w:eastAsia="黑体"/>
          <w:sz w:val="32"/>
          <w:szCs w:val="32"/>
        </w:rPr>
        <w:t>单位基本情况</w:t>
      </w:r>
    </w:p>
    <w:p>
      <w:pPr>
        <w:ind w:firstLine="640" w:firstLineChars="200"/>
        <w:rPr>
          <w:rFonts w:ascii="仿宋" w:hAnsi="仿宋" w:eastAsia="仿宋"/>
          <w:sz w:val="32"/>
          <w:szCs w:val="32"/>
        </w:rPr>
      </w:pPr>
      <w:r>
        <w:rPr>
          <w:rFonts w:hint="eastAsia" w:ascii="仿宋_GB2312" w:hAnsi="仿宋" w:eastAsia="仿宋_GB2312"/>
          <w:sz w:val="32"/>
          <w:szCs w:val="32"/>
        </w:rPr>
        <w:t>我院成立于2019年7月3日，是由湖南省地质矿产勘查开发局、湖南省核工业地质局、湖南省有色地质勘查局、湖南省煤田地质局四局合并组建而成。院机关共设有15个内设机构：办公室、组织人事部、财务资产部、发展规划室、地质调查室、地质勘查室、地质灾害防治室、环境地质室、自然生态室、地质工程室、核地质技术室、科技合作室、地质信息室、安全生产管理室、离退休工作部；以及机关党委、后勤服务中心。院机关为参照公务员管理的事业单位。</w:t>
      </w:r>
    </w:p>
    <w:p>
      <w:pPr>
        <w:widowControl/>
        <w:spacing w:line="600" w:lineRule="exact"/>
        <w:ind w:firstLine="640" w:firstLineChars="200"/>
        <w:rPr>
          <w:rFonts w:eastAsia="黑体"/>
          <w:sz w:val="32"/>
          <w:szCs w:val="32"/>
        </w:rPr>
      </w:pPr>
      <w:r>
        <w:rPr>
          <w:rFonts w:hint="eastAsia" w:eastAsia="黑体"/>
          <w:sz w:val="32"/>
          <w:szCs w:val="32"/>
        </w:rPr>
        <w:t>二、一般公共预算支出情况</w:t>
      </w:r>
    </w:p>
    <w:p>
      <w:pPr>
        <w:snapToGrid w:val="0"/>
        <w:spacing w:line="520" w:lineRule="exact"/>
        <w:ind w:firstLine="640" w:firstLineChars="200"/>
        <w:rPr>
          <w:rFonts w:ascii="楷体_GB2312" w:eastAsia="楷体_GB2312"/>
          <w:b/>
          <w:sz w:val="32"/>
          <w:szCs w:val="32"/>
        </w:rPr>
      </w:pPr>
      <w:r>
        <w:rPr>
          <w:rFonts w:hint="eastAsia" w:ascii="楷体_GB2312" w:eastAsia="楷体_GB2312"/>
          <w:b/>
          <w:sz w:val="32"/>
          <w:szCs w:val="32"/>
        </w:rPr>
        <w:t>（一）基本支出情况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2021年基本支出8306.9万元.其中工资福利支出4966.63万元，商品服务支出2308.66万元，对个人和家庭的补助支出1031.61万元。</w:t>
      </w:r>
    </w:p>
    <w:p>
      <w:pPr>
        <w:widowControl/>
        <w:spacing w:line="600" w:lineRule="exact"/>
        <w:ind w:firstLine="627" w:firstLineChars="196"/>
        <w:rPr>
          <w:rFonts w:ascii="楷体_GB2312" w:eastAsia="楷体_GB2312"/>
          <w:b/>
          <w:sz w:val="32"/>
          <w:szCs w:val="32"/>
        </w:rPr>
      </w:pPr>
      <w:r>
        <w:rPr>
          <w:rFonts w:hint="eastAsia" w:ascii="楷体_GB2312" w:eastAsia="楷体_GB2312"/>
          <w:b/>
          <w:sz w:val="32"/>
          <w:szCs w:val="32"/>
        </w:rPr>
        <w:t>（二）项目支出情况</w:t>
      </w:r>
    </w:p>
    <w:p>
      <w:pPr>
        <w:ind w:firstLine="630"/>
        <w:jc w:val="left"/>
        <w:rPr>
          <w:rFonts w:ascii="仿宋" w:hAnsi="仿宋" w:eastAsia="仿宋" w:cs="仿宋_GB2312"/>
          <w:sz w:val="32"/>
          <w:szCs w:val="32"/>
        </w:rPr>
      </w:pPr>
      <w:r>
        <w:rPr>
          <w:rFonts w:hint="eastAsia" w:ascii="仿宋_GB2312" w:hAnsi="仿宋" w:eastAsia="仿宋_GB2312"/>
          <w:sz w:val="32"/>
          <w:szCs w:val="32"/>
        </w:rPr>
        <w:t>项目支出845.42万元。其中办公设备购置170万元，省本级第一批AK替代项目经费65.28万元，2021年对外投资合作资金115万元（转拨二级单位），省直单位特殊信息化建设项目114.6万元，核工业群体帮扶解困228.54万元，2021年会计管理业务工作经费2万元，地勘改革发展专项150万元。</w:t>
      </w:r>
    </w:p>
    <w:p>
      <w:pPr>
        <w:widowControl/>
        <w:spacing w:line="600" w:lineRule="exact"/>
        <w:ind w:firstLine="640" w:firstLineChars="200"/>
        <w:jc w:val="left"/>
        <w:rPr>
          <w:rFonts w:eastAsia="黑体"/>
          <w:sz w:val="32"/>
          <w:szCs w:val="32"/>
        </w:rPr>
      </w:pPr>
      <w:r>
        <w:rPr>
          <w:rFonts w:hint="eastAsia" w:eastAsia="黑体"/>
          <w:sz w:val="32"/>
          <w:szCs w:val="32"/>
        </w:rPr>
        <w:t>三、政府性基金预算支出情况</w:t>
      </w:r>
    </w:p>
    <w:p>
      <w:pPr>
        <w:widowControl/>
        <w:spacing w:line="600" w:lineRule="exact"/>
        <w:ind w:firstLine="640" w:firstLineChars="200"/>
        <w:jc w:val="left"/>
        <w:rPr>
          <w:rFonts w:ascii="仿宋" w:hAnsi="仿宋" w:eastAsia="仿宋"/>
          <w:sz w:val="32"/>
          <w:szCs w:val="32"/>
        </w:rPr>
      </w:pPr>
      <w:r>
        <w:rPr>
          <w:rFonts w:hint="eastAsia" w:ascii="仿宋" w:hAnsi="仿宋" w:eastAsia="仿宋"/>
          <w:sz w:val="32"/>
          <w:szCs w:val="32"/>
        </w:rPr>
        <w:t>本单位无政府性基金预算支出。</w:t>
      </w:r>
    </w:p>
    <w:p>
      <w:pPr>
        <w:widowControl/>
        <w:spacing w:line="600" w:lineRule="exact"/>
        <w:ind w:firstLine="640" w:firstLineChars="200"/>
        <w:jc w:val="left"/>
        <w:rPr>
          <w:rFonts w:eastAsia="黑体"/>
          <w:sz w:val="32"/>
          <w:szCs w:val="32"/>
        </w:rPr>
      </w:pPr>
      <w:r>
        <w:rPr>
          <w:rFonts w:hint="eastAsia" w:eastAsia="黑体"/>
          <w:sz w:val="32"/>
          <w:szCs w:val="32"/>
        </w:rPr>
        <w:t>四、国有资本经营预算支出情况</w:t>
      </w:r>
    </w:p>
    <w:p>
      <w:pPr>
        <w:widowControl/>
        <w:spacing w:line="600" w:lineRule="exact"/>
        <w:ind w:firstLine="640" w:firstLineChars="200"/>
        <w:jc w:val="left"/>
        <w:rPr>
          <w:rFonts w:ascii="仿宋" w:hAnsi="仿宋" w:eastAsia="仿宋"/>
          <w:sz w:val="32"/>
          <w:szCs w:val="32"/>
        </w:rPr>
      </w:pPr>
      <w:r>
        <w:rPr>
          <w:rFonts w:hint="eastAsia" w:ascii="仿宋" w:hAnsi="仿宋" w:eastAsia="仿宋"/>
          <w:sz w:val="32"/>
          <w:szCs w:val="32"/>
        </w:rPr>
        <w:t>本单位无国有资本经营预算支出。</w:t>
      </w:r>
    </w:p>
    <w:p>
      <w:pPr>
        <w:widowControl/>
        <w:spacing w:line="600" w:lineRule="exact"/>
        <w:ind w:firstLine="640" w:firstLineChars="200"/>
        <w:jc w:val="left"/>
        <w:rPr>
          <w:rFonts w:eastAsia="黑体"/>
          <w:sz w:val="32"/>
          <w:szCs w:val="32"/>
        </w:rPr>
      </w:pPr>
      <w:r>
        <w:rPr>
          <w:rFonts w:hint="eastAsia" w:eastAsia="黑体"/>
          <w:sz w:val="32"/>
          <w:szCs w:val="32"/>
        </w:rPr>
        <w:t>五、社会保险基金预算支出情况</w:t>
      </w:r>
    </w:p>
    <w:p>
      <w:pPr>
        <w:widowControl/>
        <w:spacing w:line="600" w:lineRule="exact"/>
        <w:ind w:firstLine="640" w:firstLineChars="200"/>
        <w:jc w:val="left"/>
        <w:rPr>
          <w:rFonts w:ascii="仿宋" w:hAnsi="仿宋" w:eastAsia="仿宋"/>
          <w:sz w:val="32"/>
          <w:szCs w:val="32"/>
        </w:rPr>
      </w:pPr>
      <w:r>
        <w:rPr>
          <w:rFonts w:hint="eastAsia" w:ascii="仿宋" w:hAnsi="仿宋" w:eastAsia="仿宋"/>
          <w:sz w:val="32"/>
          <w:szCs w:val="32"/>
        </w:rPr>
        <w:t>本单位无社会保险基金预算支出。</w:t>
      </w:r>
    </w:p>
    <w:p>
      <w:pPr>
        <w:widowControl/>
        <w:spacing w:line="600" w:lineRule="exact"/>
        <w:ind w:firstLine="640" w:firstLineChars="200"/>
        <w:jc w:val="left"/>
        <w:rPr>
          <w:rFonts w:eastAsia="黑体"/>
          <w:sz w:val="32"/>
          <w:szCs w:val="32"/>
        </w:rPr>
      </w:pPr>
      <w:r>
        <w:rPr>
          <w:rFonts w:hint="eastAsia" w:eastAsia="黑体"/>
          <w:sz w:val="32"/>
          <w:szCs w:val="32"/>
        </w:rPr>
        <w:t>六、单位整体支出绩效情况</w:t>
      </w:r>
    </w:p>
    <w:p>
      <w:pPr>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（一）整体支出情况</w:t>
      </w:r>
    </w:p>
    <w:p>
      <w:pPr>
        <w:spacing w:line="360" w:lineRule="auto"/>
        <w:ind w:firstLine="640" w:firstLineChars="200"/>
        <w:rPr>
          <w:rFonts w:ascii="仿宋" w:hAnsi="仿宋" w:eastAsia="仿宋" w:cs="黑体"/>
          <w:bCs/>
          <w:sz w:val="32"/>
          <w:szCs w:val="32"/>
        </w:rPr>
      </w:pPr>
      <w:r>
        <w:rPr>
          <w:rFonts w:ascii="仿宋" w:hAnsi="仿宋" w:eastAsia="仿宋" w:cs="黑体"/>
          <w:bCs/>
          <w:sz w:val="32"/>
          <w:szCs w:val="32"/>
        </w:rPr>
        <w:t>20</w:t>
      </w:r>
      <w:r>
        <w:rPr>
          <w:rFonts w:hint="eastAsia" w:ascii="仿宋" w:hAnsi="仿宋" w:eastAsia="仿宋" w:cs="黑体"/>
          <w:bCs/>
          <w:sz w:val="32"/>
          <w:szCs w:val="32"/>
        </w:rPr>
        <w:t>21</w:t>
      </w:r>
      <w:r>
        <w:rPr>
          <w:rFonts w:ascii="仿宋" w:hAnsi="仿宋" w:eastAsia="仿宋" w:cs="黑体"/>
          <w:bCs/>
          <w:sz w:val="32"/>
          <w:szCs w:val="32"/>
        </w:rPr>
        <w:t>年湖南省</w:t>
      </w:r>
      <w:r>
        <w:rPr>
          <w:rFonts w:hint="eastAsia" w:ascii="仿宋" w:hAnsi="仿宋" w:eastAsia="仿宋" w:cs="黑体"/>
          <w:bCs/>
          <w:sz w:val="32"/>
          <w:szCs w:val="32"/>
        </w:rPr>
        <w:t>地质院（本级）</w:t>
      </w:r>
      <w:r>
        <w:rPr>
          <w:rFonts w:ascii="仿宋" w:hAnsi="仿宋" w:eastAsia="仿宋" w:cs="黑体"/>
          <w:bCs/>
          <w:sz w:val="32"/>
          <w:szCs w:val="32"/>
        </w:rPr>
        <w:t>一般公共预算财政拨款</w:t>
      </w:r>
      <w:r>
        <w:rPr>
          <w:rFonts w:hint="eastAsia" w:ascii="仿宋" w:hAnsi="仿宋" w:eastAsia="仿宋" w:cs="黑体"/>
          <w:bCs/>
          <w:sz w:val="32"/>
          <w:szCs w:val="32"/>
        </w:rPr>
        <w:t>9228.52</w:t>
      </w:r>
      <w:r>
        <w:rPr>
          <w:rFonts w:ascii="仿宋" w:hAnsi="仿宋" w:eastAsia="仿宋" w:cs="黑体"/>
          <w:bCs/>
          <w:sz w:val="32"/>
          <w:szCs w:val="32"/>
        </w:rPr>
        <w:t>万元，本年支出</w:t>
      </w:r>
      <w:r>
        <w:rPr>
          <w:rFonts w:hint="eastAsia" w:ascii="仿宋" w:hAnsi="仿宋" w:eastAsia="仿宋" w:cs="黑体"/>
          <w:bCs/>
          <w:sz w:val="32"/>
          <w:szCs w:val="32"/>
        </w:rPr>
        <w:t>9152.32</w:t>
      </w:r>
      <w:r>
        <w:rPr>
          <w:rFonts w:ascii="仿宋" w:hAnsi="仿宋" w:eastAsia="仿宋" w:cs="黑体"/>
          <w:bCs/>
          <w:sz w:val="32"/>
          <w:szCs w:val="32"/>
        </w:rPr>
        <w:t>万元</w:t>
      </w:r>
      <w:r>
        <w:rPr>
          <w:rFonts w:hint="eastAsia" w:ascii="仿宋" w:hAnsi="仿宋" w:eastAsia="仿宋" w:cs="黑体"/>
          <w:bCs/>
          <w:sz w:val="32"/>
          <w:szCs w:val="32"/>
        </w:rPr>
        <w:t>，</w:t>
      </w:r>
      <w:r>
        <w:rPr>
          <w:rFonts w:ascii="仿宋" w:hAnsi="仿宋" w:eastAsia="仿宋" w:cs="黑体"/>
          <w:bCs/>
          <w:sz w:val="32"/>
          <w:szCs w:val="32"/>
        </w:rPr>
        <w:t>年末结转</w:t>
      </w:r>
      <w:r>
        <w:rPr>
          <w:rFonts w:hint="eastAsia" w:ascii="仿宋" w:hAnsi="仿宋" w:eastAsia="仿宋" w:cs="黑体"/>
          <w:bCs/>
          <w:sz w:val="32"/>
          <w:szCs w:val="32"/>
        </w:rPr>
        <w:t>76.2</w:t>
      </w:r>
      <w:r>
        <w:rPr>
          <w:rFonts w:ascii="仿宋" w:hAnsi="仿宋" w:eastAsia="仿宋" w:cs="黑体"/>
          <w:bCs/>
          <w:sz w:val="32"/>
          <w:szCs w:val="32"/>
        </w:rPr>
        <w:t>万元。当年基本支出</w:t>
      </w:r>
      <w:r>
        <w:rPr>
          <w:rFonts w:hint="eastAsia" w:ascii="仿宋" w:hAnsi="仿宋" w:eastAsia="仿宋" w:cs="黑体"/>
          <w:bCs/>
          <w:sz w:val="32"/>
          <w:szCs w:val="32"/>
        </w:rPr>
        <w:t>8306.9</w:t>
      </w:r>
      <w:r>
        <w:rPr>
          <w:rFonts w:ascii="仿宋" w:hAnsi="仿宋" w:eastAsia="仿宋" w:cs="黑体"/>
          <w:bCs/>
          <w:sz w:val="32"/>
          <w:szCs w:val="32"/>
        </w:rPr>
        <w:t>万元，项目支出</w:t>
      </w:r>
      <w:r>
        <w:rPr>
          <w:rFonts w:hint="eastAsia" w:ascii="仿宋" w:hAnsi="仿宋" w:eastAsia="仿宋" w:cs="黑体"/>
          <w:bCs/>
          <w:sz w:val="32"/>
          <w:szCs w:val="32"/>
        </w:rPr>
        <w:t>845.42</w:t>
      </w:r>
      <w:r>
        <w:rPr>
          <w:rFonts w:ascii="仿宋" w:hAnsi="仿宋" w:eastAsia="仿宋" w:cs="黑体"/>
          <w:bCs/>
          <w:sz w:val="32"/>
          <w:szCs w:val="32"/>
        </w:rPr>
        <w:t>万元</w:t>
      </w:r>
      <w:r>
        <w:rPr>
          <w:rFonts w:hint="eastAsia" w:ascii="仿宋" w:hAnsi="仿宋" w:eastAsia="仿宋" w:cs="黑体"/>
          <w:bCs/>
          <w:sz w:val="32"/>
          <w:szCs w:val="32"/>
        </w:rPr>
        <w:t>。全年</w:t>
      </w:r>
      <w:r>
        <w:rPr>
          <w:rFonts w:ascii="仿宋" w:hAnsi="仿宋" w:eastAsia="仿宋" w:cs="黑体"/>
          <w:bCs/>
          <w:sz w:val="32"/>
          <w:szCs w:val="32"/>
        </w:rPr>
        <w:t>预算执行率</w:t>
      </w:r>
      <w:r>
        <w:rPr>
          <w:rFonts w:hint="eastAsia" w:ascii="仿宋" w:hAnsi="仿宋" w:eastAsia="仿宋" w:cs="黑体"/>
          <w:bCs/>
          <w:sz w:val="32"/>
          <w:szCs w:val="32"/>
        </w:rPr>
        <w:t>99.17</w:t>
      </w:r>
      <w:r>
        <w:rPr>
          <w:rFonts w:ascii="仿宋" w:hAnsi="仿宋" w:eastAsia="仿宋" w:cs="黑体"/>
          <w:bCs/>
          <w:sz w:val="32"/>
          <w:szCs w:val="32"/>
        </w:rPr>
        <w:t>%。20</w:t>
      </w:r>
      <w:r>
        <w:rPr>
          <w:rFonts w:hint="eastAsia" w:ascii="仿宋" w:hAnsi="仿宋" w:eastAsia="仿宋" w:cs="黑体"/>
          <w:bCs/>
          <w:sz w:val="32"/>
          <w:szCs w:val="32"/>
        </w:rPr>
        <w:t>21</w:t>
      </w:r>
      <w:r>
        <w:rPr>
          <w:rFonts w:ascii="仿宋" w:hAnsi="仿宋" w:eastAsia="仿宋" w:cs="黑体"/>
          <w:bCs/>
          <w:sz w:val="32"/>
          <w:szCs w:val="32"/>
        </w:rPr>
        <w:t>年湖南省地质院（本级）无新建楼堂馆所项目。</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院根据节约型机关建设等要求，坚定实施《湖南省地质院财务管理办法（试行）》、《国有资产配置管理办法》、《公务接待管理办法》等制度，强化财务约束，严格控制一般性支出，坚持杜绝会议费、培训费、“三公”经费等支出无预算、超预算支出行为，并定期开展监督检查，推进厉行节约信息公开。</w:t>
      </w:r>
    </w:p>
    <w:p>
      <w:pPr>
        <w:spacing w:line="360" w:lineRule="auto"/>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w:t>
      </w:r>
      <w:r>
        <w:rPr>
          <w:rFonts w:ascii="仿宋" w:hAnsi="仿宋" w:eastAsia="仿宋"/>
          <w:sz w:val="32"/>
          <w:szCs w:val="32"/>
        </w:rPr>
        <w:t>年</w:t>
      </w:r>
      <w:r>
        <w:rPr>
          <w:rFonts w:hint="eastAsia" w:ascii="仿宋" w:hAnsi="仿宋" w:eastAsia="仿宋"/>
          <w:sz w:val="32"/>
          <w:szCs w:val="32"/>
        </w:rPr>
        <w:t>院本级</w:t>
      </w:r>
      <w:r>
        <w:rPr>
          <w:rFonts w:ascii="仿宋" w:hAnsi="仿宋" w:eastAsia="仿宋"/>
          <w:sz w:val="32"/>
          <w:szCs w:val="32"/>
        </w:rPr>
        <w:t>“三公”经费支出合计</w:t>
      </w:r>
      <w:r>
        <w:rPr>
          <w:rFonts w:hint="eastAsia" w:ascii="仿宋" w:hAnsi="仿宋" w:eastAsia="仿宋"/>
          <w:sz w:val="32"/>
          <w:szCs w:val="32"/>
        </w:rPr>
        <w:t>36</w:t>
      </w:r>
      <w:r>
        <w:rPr>
          <w:rFonts w:ascii="仿宋" w:hAnsi="仿宋" w:eastAsia="仿宋"/>
          <w:sz w:val="32"/>
          <w:szCs w:val="32"/>
        </w:rPr>
        <w:t>万元，比上年</w:t>
      </w:r>
      <w:r>
        <w:rPr>
          <w:rFonts w:hint="eastAsia" w:ascii="仿宋" w:hAnsi="仿宋" w:eastAsia="仿宋"/>
          <w:sz w:val="32"/>
          <w:szCs w:val="32"/>
        </w:rPr>
        <w:t>72</w:t>
      </w:r>
      <w:r>
        <w:rPr>
          <w:rFonts w:ascii="仿宋" w:hAnsi="仿宋" w:eastAsia="仿宋"/>
          <w:sz w:val="32"/>
          <w:szCs w:val="32"/>
        </w:rPr>
        <w:t>万元减少</w:t>
      </w:r>
      <w:r>
        <w:rPr>
          <w:rFonts w:hint="eastAsia" w:ascii="仿宋" w:hAnsi="仿宋" w:eastAsia="仿宋"/>
          <w:sz w:val="32"/>
          <w:szCs w:val="32"/>
        </w:rPr>
        <w:t>36</w:t>
      </w:r>
      <w:r>
        <w:rPr>
          <w:rFonts w:ascii="仿宋" w:hAnsi="仿宋" w:eastAsia="仿宋"/>
          <w:sz w:val="32"/>
          <w:szCs w:val="32"/>
        </w:rPr>
        <w:t>万元，降低</w:t>
      </w:r>
      <w:r>
        <w:rPr>
          <w:rFonts w:hint="eastAsia" w:ascii="仿宋" w:hAnsi="仿宋" w:eastAsia="仿宋"/>
          <w:sz w:val="32"/>
          <w:szCs w:val="32"/>
        </w:rPr>
        <w:t>50</w:t>
      </w:r>
      <w:r>
        <w:rPr>
          <w:rFonts w:ascii="仿宋" w:hAnsi="仿宋" w:eastAsia="仿宋"/>
          <w:sz w:val="32"/>
          <w:szCs w:val="32"/>
        </w:rPr>
        <w:t xml:space="preserve">%。其中： </w:t>
      </w:r>
    </w:p>
    <w:p>
      <w:pPr>
        <w:spacing w:line="360" w:lineRule="auto"/>
        <w:ind w:firstLine="640" w:firstLineChars="200"/>
        <w:rPr>
          <w:rFonts w:ascii="仿宋" w:hAnsi="仿宋" w:eastAsia="仿宋"/>
          <w:sz w:val="32"/>
          <w:szCs w:val="32"/>
        </w:rPr>
      </w:pPr>
      <w:r>
        <w:rPr>
          <w:rFonts w:ascii="仿宋" w:hAnsi="仿宋" w:eastAsia="仿宋"/>
          <w:sz w:val="32"/>
          <w:szCs w:val="32"/>
        </w:rPr>
        <w:t>因公出国（境）费本年支出</w:t>
      </w:r>
      <w:r>
        <w:rPr>
          <w:rFonts w:hint="eastAsia" w:ascii="仿宋" w:hAnsi="仿宋" w:eastAsia="仿宋"/>
          <w:sz w:val="32"/>
          <w:szCs w:val="32"/>
        </w:rPr>
        <w:t>0</w:t>
      </w:r>
      <w:r>
        <w:rPr>
          <w:rFonts w:ascii="仿宋" w:hAnsi="仿宋" w:eastAsia="仿宋"/>
          <w:sz w:val="32"/>
          <w:szCs w:val="32"/>
        </w:rPr>
        <w:t>万元，上年</w:t>
      </w:r>
      <w:r>
        <w:rPr>
          <w:rFonts w:hint="eastAsia" w:ascii="仿宋" w:hAnsi="仿宋" w:eastAsia="仿宋"/>
          <w:sz w:val="32"/>
          <w:szCs w:val="32"/>
        </w:rPr>
        <w:t>支出0</w:t>
      </w:r>
      <w:r>
        <w:rPr>
          <w:rFonts w:ascii="仿宋" w:hAnsi="仿宋" w:eastAsia="仿宋"/>
          <w:sz w:val="32"/>
          <w:szCs w:val="32"/>
        </w:rPr>
        <w:t>万元</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公务接待费支出</w:t>
      </w:r>
      <w:r>
        <w:rPr>
          <w:rFonts w:hint="eastAsia" w:ascii="仿宋" w:hAnsi="仿宋" w:eastAsia="仿宋"/>
          <w:sz w:val="32"/>
          <w:szCs w:val="32"/>
        </w:rPr>
        <w:t>8</w:t>
      </w:r>
      <w:r>
        <w:rPr>
          <w:rFonts w:ascii="仿宋" w:hAnsi="仿宋" w:eastAsia="仿宋"/>
          <w:sz w:val="32"/>
          <w:szCs w:val="32"/>
        </w:rPr>
        <w:t>万元，与上年</w:t>
      </w:r>
      <w:r>
        <w:rPr>
          <w:rFonts w:hint="eastAsia" w:ascii="仿宋" w:hAnsi="仿宋" w:eastAsia="仿宋"/>
          <w:sz w:val="32"/>
          <w:szCs w:val="32"/>
        </w:rPr>
        <w:t>12</w:t>
      </w:r>
      <w:r>
        <w:rPr>
          <w:rFonts w:ascii="仿宋" w:hAnsi="仿宋" w:eastAsia="仿宋"/>
          <w:sz w:val="32"/>
          <w:szCs w:val="32"/>
        </w:rPr>
        <w:t>万元相比减少</w:t>
      </w:r>
      <w:r>
        <w:rPr>
          <w:rFonts w:hint="eastAsia" w:ascii="仿宋" w:hAnsi="仿宋" w:eastAsia="仿宋"/>
          <w:sz w:val="32"/>
          <w:szCs w:val="32"/>
        </w:rPr>
        <w:t>4</w:t>
      </w:r>
      <w:r>
        <w:rPr>
          <w:rFonts w:ascii="仿宋" w:hAnsi="仿宋" w:eastAsia="仿宋"/>
          <w:sz w:val="32"/>
          <w:szCs w:val="32"/>
        </w:rPr>
        <w:t>万元，降低</w:t>
      </w:r>
      <w:r>
        <w:rPr>
          <w:rFonts w:hint="eastAsia" w:ascii="仿宋" w:hAnsi="仿宋" w:eastAsia="仿宋"/>
          <w:sz w:val="32"/>
          <w:szCs w:val="32"/>
        </w:rPr>
        <w:t>33</w:t>
      </w:r>
      <w:r>
        <w:rPr>
          <w:rFonts w:ascii="仿宋" w:hAnsi="仿宋" w:eastAsia="仿宋"/>
          <w:sz w:val="32"/>
          <w:szCs w:val="32"/>
        </w:rPr>
        <w:t>%</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公务用车运行维护费支出</w:t>
      </w:r>
      <w:r>
        <w:rPr>
          <w:rFonts w:hint="eastAsia" w:ascii="仿宋" w:hAnsi="仿宋" w:eastAsia="仿宋"/>
          <w:sz w:val="32"/>
          <w:szCs w:val="32"/>
        </w:rPr>
        <w:t>28</w:t>
      </w:r>
      <w:r>
        <w:rPr>
          <w:rFonts w:ascii="仿宋" w:hAnsi="仿宋" w:eastAsia="仿宋"/>
          <w:sz w:val="32"/>
          <w:szCs w:val="32"/>
        </w:rPr>
        <w:t>万元，比上年</w:t>
      </w:r>
      <w:r>
        <w:rPr>
          <w:rFonts w:hint="eastAsia" w:ascii="仿宋" w:hAnsi="仿宋" w:eastAsia="仿宋"/>
          <w:sz w:val="32"/>
          <w:szCs w:val="32"/>
        </w:rPr>
        <w:t>60</w:t>
      </w:r>
      <w:r>
        <w:rPr>
          <w:rFonts w:ascii="仿宋" w:hAnsi="仿宋" w:eastAsia="仿宋"/>
          <w:sz w:val="32"/>
          <w:szCs w:val="32"/>
        </w:rPr>
        <w:t>万元相比</w:t>
      </w:r>
      <w:r>
        <w:rPr>
          <w:rFonts w:hint="eastAsia" w:ascii="仿宋" w:hAnsi="仿宋" w:eastAsia="仿宋"/>
          <w:sz w:val="32"/>
          <w:szCs w:val="32"/>
        </w:rPr>
        <w:t>减少32</w:t>
      </w:r>
      <w:r>
        <w:rPr>
          <w:rFonts w:ascii="仿宋" w:hAnsi="仿宋" w:eastAsia="仿宋"/>
          <w:sz w:val="32"/>
          <w:szCs w:val="32"/>
        </w:rPr>
        <w:t>万元，</w:t>
      </w:r>
      <w:r>
        <w:rPr>
          <w:rFonts w:hint="eastAsia" w:ascii="仿宋" w:hAnsi="仿宋" w:eastAsia="仿宋"/>
          <w:sz w:val="32"/>
          <w:szCs w:val="32"/>
        </w:rPr>
        <w:t>降低53</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无公务用车购置费用。</w:t>
      </w:r>
    </w:p>
    <w:p>
      <w:pPr>
        <w:spacing w:line="360" w:lineRule="auto"/>
        <w:ind w:firstLine="470" w:firstLineChars="147"/>
        <w:rPr>
          <w:rFonts w:ascii="仿宋" w:hAnsi="仿宋" w:eastAsia="仿宋" w:cs="黑体"/>
          <w:b/>
          <w:bCs/>
          <w:sz w:val="32"/>
          <w:szCs w:val="32"/>
        </w:rPr>
      </w:pPr>
      <w:r>
        <w:rPr>
          <w:rFonts w:hint="eastAsia" w:ascii="仿宋" w:hAnsi="仿宋" w:eastAsia="仿宋" w:cs="黑体"/>
          <w:b/>
          <w:bCs/>
          <w:sz w:val="32"/>
          <w:szCs w:val="32"/>
        </w:rPr>
        <w:t>（二）产出和效益情况</w:t>
      </w:r>
    </w:p>
    <w:p>
      <w:pPr>
        <w:spacing w:line="360" w:lineRule="auto"/>
        <w:ind w:firstLine="640" w:firstLineChars="200"/>
        <w:rPr>
          <w:rFonts w:ascii="仿宋" w:hAnsi="仿宋" w:eastAsia="仿宋" w:cs="黑体"/>
          <w:bCs/>
          <w:sz w:val="32"/>
          <w:szCs w:val="32"/>
        </w:rPr>
      </w:pPr>
      <w:r>
        <w:rPr>
          <w:rFonts w:hint="eastAsia" w:ascii="仿宋" w:hAnsi="仿宋" w:eastAsia="仿宋" w:cs="黑体"/>
          <w:bCs/>
          <w:sz w:val="32"/>
          <w:szCs w:val="32"/>
        </w:rPr>
        <w:t>2021年湖南省地质院在省委省政府的关心关怀和正确领导下，全院广大干部职工深入学习贯彻习近平新时代中国特色社会主义思想，坚决贯彻省委省政府各项决策部署，紧紧围绕湖南经济社会发展需要，立足提供全方位高质量地质保障支撑服务，坚持稳字当头、破立结合、务求实效，形成了党的领导全面加强、经济发展符合预期、深化改革扎实推进、产业转型稳步加力、基础管理不断规范、和谐稳定持续巩固的良好局面，为建设现代新型一流和谐地质强院奠定了坚实基础。</w:t>
      </w:r>
    </w:p>
    <w:p>
      <w:pPr>
        <w:spacing w:line="360" w:lineRule="auto"/>
        <w:ind w:firstLine="648"/>
        <w:rPr>
          <w:rFonts w:ascii="仿宋" w:hAnsi="仿宋" w:eastAsia="仿宋" w:cs="黑体"/>
          <w:bCs/>
          <w:sz w:val="32"/>
          <w:szCs w:val="32"/>
        </w:rPr>
      </w:pPr>
      <w:r>
        <w:rPr>
          <w:rFonts w:hint="eastAsia" w:ascii="仿宋" w:hAnsi="仿宋" w:eastAsia="仿宋" w:cs="黑体"/>
          <w:b/>
          <w:bCs/>
          <w:sz w:val="32"/>
          <w:szCs w:val="32"/>
        </w:rPr>
        <w:t>1、</w:t>
      </w:r>
      <w:r>
        <w:rPr>
          <w:rFonts w:ascii="仿宋" w:hAnsi="仿宋" w:eastAsia="仿宋" w:cs="黑体"/>
          <w:b/>
          <w:bCs/>
          <w:sz w:val="32"/>
          <w:szCs w:val="32"/>
        </w:rPr>
        <w:t>党的集中统一领导全面加强</w:t>
      </w:r>
      <w:r>
        <w:rPr>
          <w:rFonts w:ascii="仿宋" w:hAnsi="仿宋" w:eastAsia="仿宋" w:cs="黑体"/>
          <w:b/>
          <w:bCs/>
          <w:sz w:val="32"/>
          <w:szCs w:val="32"/>
        </w:rPr>
        <w:br w:type="textWrapping"/>
      </w:r>
      <w:r>
        <w:rPr>
          <w:rFonts w:ascii="仿宋" w:hAnsi="仿宋" w:eastAsia="仿宋" w:cs="黑体"/>
          <w:bCs/>
          <w:sz w:val="32"/>
          <w:szCs w:val="32"/>
        </w:rPr>
        <w:t>党委党组切实履行把方向、管大局、保落实职责，始终把党的政治建设摆在首位，坚决落实民主集中制，找准了正确方向、把牢了政治定力、经受了重大考验、凝聚了队伍人心。扎实开展“不忘初心、牢记使命”主题教育，紧盯查摆解决职工群众反映的操心事烦心事揪心事，持续改进党风政风和工作作风，落实了以人民为中心的发展思想。聚焦改革发展稳定三大任务，认真开展调查研究，理顺经济发展思路，谋划改革转型方向，开展重大问题整改15项，形成重大调研成果近20个。始终把制度建设摆在</w:t>
      </w:r>
      <w:r>
        <w:rPr>
          <w:rFonts w:hint="eastAsia" w:ascii="仿宋" w:hAnsi="仿宋" w:eastAsia="仿宋" w:cs="黑体"/>
          <w:bCs/>
          <w:sz w:val="32"/>
          <w:szCs w:val="32"/>
        </w:rPr>
        <w:t>首</w:t>
      </w:r>
      <w:r>
        <w:rPr>
          <w:rFonts w:ascii="仿宋" w:hAnsi="仿宋" w:eastAsia="仿宋" w:cs="黑体"/>
          <w:bCs/>
          <w:sz w:val="32"/>
          <w:szCs w:val="32"/>
        </w:rPr>
        <w:t>位，持续规范内部管理，努力防范化解风险，营造了良好有序的干事创业环境。把规范基层组织建设与做好业务工作结合起来，坚持两手抓两促进，积极创建学习型创新型实干型机关，发挥了坚强有力的组织保障作用。理顺关系、整合资源，有效宣传改革发展成效和地质工作成果，弘扬了主旋律，凝聚了正能量。</w:t>
      </w:r>
      <w:r>
        <w:rPr>
          <w:rFonts w:ascii="仿宋" w:hAnsi="仿宋" w:eastAsia="仿宋" w:cs="黑体"/>
          <w:bCs/>
          <w:sz w:val="32"/>
          <w:szCs w:val="32"/>
        </w:rPr>
        <w:br w:type="textWrapping"/>
      </w:r>
      <w:r>
        <w:rPr>
          <w:rFonts w:hint="eastAsia" w:ascii="仿宋" w:hAnsi="仿宋" w:eastAsia="仿宋" w:cs="黑体"/>
          <w:b/>
          <w:bCs/>
          <w:sz w:val="32"/>
          <w:szCs w:val="32"/>
        </w:rPr>
        <w:t>2、地勘改革平稳落地。</w:t>
      </w:r>
      <w:r>
        <w:rPr>
          <w:rFonts w:hint="eastAsia" w:ascii="仿宋" w:hAnsi="仿宋" w:eastAsia="仿宋" w:cs="黑体"/>
          <w:bCs/>
          <w:sz w:val="32"/>
          <w:szCs w:val="32"/>
        </w:rPr>
        <w:t>自2019年7月3日省委宣布组建省地质院后，院党委在第一时间部署推动，全体干部职工重新定位定岗，实现院机关集中办公。积极开展了改革调研。院领导班子先后走访调研了全部地勘单位和40余家队办企业，组织召开了40余场座谈会，征求干部职工意见，提出了建立现代新型一流和谐地质强院的发展目标，明确了湖南地质工作“五大保障、三大支撑”的职责任务。2021年7月9日省编委下达了《关于印发&lt;湖南省地质院职能配置、内设机构和人员编制规定&gt;的通知》（湘编【2021】1号），湖南省地质院改革圆满完成。</w:t>
      </w:r>
    </w:p>
    <w:p>
      <w:pPr>
        <w:spacing w:line="360" w:lineRule="auto"/>
        <w:ind w:firstLine="648"/>
        <w:rPr>
          <w:rFonts w:ascii="仿宋" w:hAnsi="仿宋" w:eastAsia="仿宋" w:cs="黑体"/>
          <w:bCs/>
          <w:sz w:val="32"/>
          <w:szCs w:val="32"/>
        </w:rPr>
      </w:pPr>
      <w:r>
        <w:rPr>
          <w:rFonts w:hint="eastAsia" w:ascii="仿宋" w:hAnsi="仿宋" w:eastAsia="仿宋" w:cs="黑体"/>
          <w:b/>
          <w:bCs/>
          <w:sz w:val="32"/>
          <w:szCs w:val="32"/>
        </w:rPr>
        <w:t>3、</w:t>
      </w:r>
      <w:r>
        <w:rPr>
          <w:rFonts w:ascii="仿宋" w:hAnsi="仿宋" w:eastAsia="仿宋" w:cs="黑体"/>
          <w:b/>
          <w:bCs/>
          <w:sz w:val="32"/>
          <w:szCs w:val="32"/>
        </w:rPr>
        <w:t>安全稳定保障有</w:t>
      </w:r>
      <w:r>
        <w:rPr>
          <w:rFonts w:hint="eastAsia" w:ascii="仿宋" w:hAnsi="仿宋" w:eastAsia="仿宋" w:cs="黑体"/>
          <w:b/>
          <w:bCs/>
          <w:sz w:val="32"/>
          <w:szCs w:val="32"/>
        </w:rPr>
        <w:t>力</w:t>
      </w:r>
    </w:p>
    <w:p>
      <w:pPr>
        <w:spacing w:line="360" w:lineRule="auto"/>
        <w:ind w:firstLine="648"/>
        <w:rPr>
          <w:rFonts w:ascii="仿宋" w:hAnsi="仿宋" w:eastAsia="仿宋" w:cs="黑体"/>
          <w:bCs/>
          <w:sz w:val="32"/>
          <w:szCs w:val="32"/>
        </w:rPr>
      </w:pPr>
      <w:r>
        <w:rPr>
          <w:rFonts w:ascii="仿宋" w:hAnsi="仿宋" w:eastAsia="仿宋" w:cs="黑体"/>
          <w:bCs/>
          <w:sz w:val="32"/>
          <w:szCs w:val="32"/>
        </w:rPr>
        <w:t>一是安全形势总体平稳。</w:t>
      </w:r>
      <w:r>
        <w:rPr>
          <w:rFonts w:hint="eastAsia" w:ascii="仿宋" w:hAnsi="仿宋" w:eastAsia="仿宋" w:cs="黑体"/>
          <w:bCs/>
          <w:sz w:val="32"/>
          <w:szCs w:val="32"/>
        </w:rPr>
        <w:t>圆满完成全院安全生产风险隐患“大排查大管控大整治”百日行动。院领导带队赴院属单位项目部开展安全检查，督促院属单位排查安全隐患，及时整改到位。</w:t>
      </w:r>
      <w:r>
        <w:rPr>
          <w:rFonts w:ascii="仿宋" w:hAnsi="仿宋" w:eastAsia="仿宋" w:cs="黑体"/>
          <w:bCs/>
          <w:sz w:val="32"/>
          <w:szCs w:val="32"/>
        </w:rPr>
        <w:t>开展消防安全检查专项行动</w:t>
      </w:r>
      <w:r>
        <w:rPr>
          <w:rFonts w:hint="eastAsia" w:ascii="仿宋" w:hAnsi="仿宋" w:eastAsia="仿宋" w:cs="黑体"/>
          <w:bCs/>
          <w:sz w:val="32"/>
          <w:szCs w:val="32"/>
        </w:rPr>
        <w:t>。</w:t>
      </w:r>
      <w:r>
        <w:rPr>
          <w:rFonts w:ascii="仿宋" w:hAnsi="仿宋" w:eastAsia="仿宋" w:cs="黑体"/>
          <w:bCs/>
          <w:sz w:val="32"/>
          <w:szCs w:val="32"/>
        </w:rPr>
        <w:t>集中力量对</w:t>
      </w:r>
      <w:r>
        <w:rPr>
          <w:rFonts w:hint="eastAsia" w:ascii="仿宋" w:hAnsi="仿宋" w:eastAsia="仿宋" w:cs="黑体"/>
          <w:bCs/>
          <w:sz w:val="32"/>
          <w:szCs w:val="32"/>
        </w:rPr>
        <w:t>办公楼</w:t>
      </w:r>
      <w:r>
        <w:rPr>
          <w:rFonts w:ascii="仿宋" w:hAnsi="仿宋" w:eastAsia="仿宋" w:cs="黑体"/>
          <w:bCs/>
          <w:sz w:val="32"/>
          <w:szCs w:val="32"/>
        </w:rPr>
        <w:t>、</w:t>
      </w:r>
      <w:r>
        <w:rPr>
          <w:rFonts w:hint="eastAsia" w:ascii="仿宋" w:hAnsi="仿宋" w:eastAsia="仿宋" w:cs="黑体"/>
          <w:bCs/>
          <w:sz w:val="32"/>
          <w:szCs w:val="32"/>
        </w:rPr>
        <w:t>职工宿舍</w:t>
      </w:r>
      <w:r>
        <w:rPr>
          <w:rFonts w:ascii="仿宋" w:hAnsi="仿宋" w:eastAsia="仿宋" w:cs="黑体"/>
          <w:bCs/>
          <w:sz w:val="32"/>
          <w:szCs w:val="32"/>
        </w:rPr>
        <w:t>、施工工地等重点场所开展消防安全检查，切实防范化解重大消防安全隐患，坚决</w:t>
      </w:r>
      <w:r>
        <w:rPr>
          <w:rFonts w:hint="eastAsia" w:ascii="仿宋" w:hAnsi="仿宋" w:eastAsia="仿宋" w:cs="黑体"/>
          <w:bCs/>
          <w:sz w:val="32"/>
          <w:szCs w:val="32"/>
        </w:rPr>
        <w:t>遏制</w:t>
      </w:r>
      <w:r>
        <w:rPr>
          <w:rFonts w:ascii="仿宋" w:hAnsi="仿宋" w:eastAsia="仿宋" w:cs="黑体"/>
          <w:bCs/>
          <w:sz w:val="32"/>
          <w:szCs w:val="32"/>
        </w:rPr>
        <w:t>火灾事故</w:t>
      </w:r>
      <w:r>
        <w:rPr>
          <w:rFonts w:hint="eastAsia" w:ascii="仿宋" w:hAnsi="仿宋" w:eastAsia="仿宋" w:cs="黑体"/>
          <w:bCs/>
          <w:sz w:val="32"/>
          <w:szCs w:val="32"/>
        </w:rPr>
        <w:t>。</w:t>
      </w:r>
      <w:r>
        <w:rPr>
          <w:rFonts w:ascii="仿宋" w:hAnsi="仿宋" w:eastAsia="仿宋" w:cs="黑体"/>
          <w:bCs/>
          <w:sz w:val="32"/>
          <w:szCs w:val="32"/>
        </w:rPr>
        <w:t>二是平安建设成效显著。建立健全了平安建设和信访维稳工作机构与机制，加强重大风险防范和矛盾纠纷排查处置，接待办结来信来访</w:t>
      </w:r>
      <w:r>
        <w:rPr>
          <w:rFonts w:hint="eastAsia" w:ascii="仿宋" w:hAnsi="仿宋" w:eastAsia="仿宋" w:cs="黑体"/>
          <w:bCs/>
          <w:sz w:val="32"/>
          <w:szCs w:val="32"/>
        </w:rPr>
        <w:t>50</w:t>
      </w:r>
      <w:r>
        <w:rPr>
          <w:rFonts w:ascii="仿宋" w:hAnsi="仿宋" w:eastAsia="仿宋" w:cs="黑体"/>
          <w:bCs/>
          <w:sz w:val="32"/>
          <w:szCs w:val="32"/>
        </w:rPr>
        <w:t>件次。三是围绕改革这一中心任务，充分发挥经费使用效益，着力保障</w:t>
      </w:r>
      <w:r>
        <w:rPr>
          <w:rFonts w:hint="eastAsia" w:ascii="仿宋" w:hAnsi="仿宋" w:eastAsia="仿宋" w:cs="黑体"/>
          <w:bCs/>
          <w:sz w:val="32"/>
          <w:szCs w:val="32"/>
        </w:rPr>
        <w:t>机关</w:t>
      </w:r>
      <w:r>
        <w:rPr>
          <w:rFonts w:ascii="仿宋" w:hAnsi="仿宋" w:eastAsia="仿宋" w:cs="黑体"/>
          <w:bCs/>
          <w:sz w:val="32"/>
          <w:szCs w:val="32"/>
        </w:rPr>
        <w:t>运行。</w:t>
      </w:r>
    </w:p>
    <w:p>
      <w:pPr>
        <w:widowControl/>
        <w:spacing w:line="600" w:lineRule="exact"/>
        <w:ind w:firstLine="640" w:firstLineChars="200"/>
        <w:jc w:val="left"/>
        <w:rPr>
          <w:rFonts w:eastAsia="黑体"/>
          <w:sz w:val="32"/>
          <w:szCs w:val="32"/>
        </w:rPr>
      </w:pPr>
      <w:r>
        <w:rPr>
          <w:rFonts w:hint="eastAsia" w:eastAsia="黑体"/>
          <w:sz w:val="32"/>
          <w:szCs w:val="32"/>
        </w:rPr>
        <w:t>七、存在的问题及原因分析</w:t>
      </w:r>
    </w:p>
    <w:p>
      <w:pPr>
        <w:spacing w:line="360" w:lineRule="auto"/>
        <w:ind w:firstLine="640" w:firstLineChars="200"/>
        <w:rPr>
          <w:rFonts w:ascii="仿宋" w:hAnsi="仿宋" w:eastAsia="仿宋" w:cs="黑体"/>
          <w:b/>
          <w:bCs/>
          <w:sz w:val="32"/>
          <w:szCs w:val="32"/>
        </w:rPr>
      </w:pPr>
      <w:r>
        <w:rPr>
          <w:rFonts w:hint="eastAsia" w:ascii="仿宋" w:hAnsi="仿宋" w:eastAsia="仿宋" w:cs="黑体"/>
          <w:b/>
          <w:bCs/>
          <w:sz w:val="32"/>
          <w:szCs w:val="32"/>
        </w:rPr>
        <w:t>存在的主要问题</w:t>
      </w:r>
    </w:p>
    <w:p>
      <w:pPr>
        <w:spacing w:line="360" w:lineRule="auto"/>
        <w:ind w:firstLine="640" w:firstLineChars="200"/>
        <w:rPr>
          <w:rFonts w:ascii="仿宋" w:hAnsi="仿宋" w:eastAsia="仿宋" w:cs="黑体"/>
          <w:bCs/>
          <w:sz w:val="32"/>
          <w:szCs w:val="32"/>
        </w:rPr>
      </w:pPr>
      <w:r>
        <w:rPr>
          <w:rFonts w:ascii="仿宋" w:hAnsi="仿宋" w:eastAsia="仿宋" w:cs="黑体"/>
          <w:b/>
          <w:bCs/>
          <w:sz w:val="32"/>
          <w:szCs w:val="32"/>
        </w:rPr>
        <w:t>1</w:t>
      </w:r>
      <w:r>
        <w:rPr>
          <w:rFonts w:hint="eastAsia" w:ascii="仿宋" w:hAnsi="仿宋" w:eastAsia="仿宋" w:cs="黑体"/>
          <w:b/>
          <w:bCs/>
          <w:sz w:val="32"/>
          <w:szCs w:val="32"/>
        </w:rPr>
        <w:t>.</w:t>
      </w:r>
      <w:r>
        <w:rPr>
          <w:rFonts w:ascii="仿宋" w:hAnsi="仿宋" w:eastAsia="仿宋" w:cs="黑体"/>
          <w:b/>
          <w:bCs/>
          <w:sz w:val="32"/>
          <w:szCs w:val="32"/>
        </w:rPr>
        <w:t>预算编制工作有待</w:t>
      </w:r>
      <w:r>
        <w:rPr>
          <w:rFonts w:hint="eastAsia" w:ascii="仿宋" w:hAnsi="仿宋" w:eastAsia="仿宋" w:cs="黑体"/>
          <w:b/>
          <w:bCs/>
          <w:sz w:val="32"/>
          <w:szCs w:val="32"/>
        </w:rPr>
        <w:t>进</w:t>
      </w:r>
      <w:r>
        <w:rPr>
          <w:rFonts w:ascii="仿宋" w:hAnsi="仿宋" w:eastAsia="仿宋" w:cs="黑体"/>
          <w:b/>
          <w:bCs/>
          <w:sz w:val="32"/>
          <w:szCs w:val="32"/>
        </w:rPr>
        <w:t>一步提高。</w:t>
      </w:r>
      <w:r>
        <w:rPr>
          <w:rFonts w:hint="eastAsia" w:ascii="仿宋" w:hAnsi="仿宋" w:eastAsia="仿宋" w:cs="黑体"/>
          <w:bCs/>
          <w:sz w:val="32"/>
          <w:szCs w:val="32"/>
        </w:rPr>
        <w:t>院机关处于改革期，难免有些不可预期的工作，</w:t>
      </w:r>
      <w:r>
        <w:rPr>
          <w:rFonts w:ascii="仿宋" w:hAnsi="仿宋" w:eastAsia="仿宋" w:cs="黑体"/>
          <w:bCs/>
          <w:sz w:val="32"/>
          <w:szCs w:val="32"/>
        </w:rPr>
        <w:t>由此带来了预算可操作性不强的问题，在进行预算编制与执行过程中，容易产生偏差。</w:t>
      </w:r>
    </w:p>
    <w:p>
      <w:pPr>
        <w:spacing w:line="360" w:lineRule="auto"/>
        <w:ind w:firstLine="640" w:firstLineChars="200"/>
        <w:rPr>
          <w:rFonts w:ascii="仿宋" w:hAnsi="仿宋" w:eastAsia="仿宋" w:cs="黑体"/>
          <w:bCs/>
          <w:sz w:val="32"/>
          <w:szCs w:val="32"/>
        </w:rPr>
      </w:pPr>
      <w:r>
        <w:rPr>
          <w:rFonts w:hint="eastAsia" w:ascii="仿宋" w:hAnsi="仿宋" w:eastAsia="仿宋" w:cs="黑体"/>
          <w:b/>
          <w:bCs/>
          <w:sz w:val="32"/>
          <w:szCs w:val="32"/>
        </w:rPr>
        <w:t>2.公用经费定额标准与需求矛盾突出。</w:t>
      </w:r>
      <w:r>
        <w:rPr>
          <w:rFonts w:hint="eastAsia" w:ascii="仿宋" w:hAnsi="仿宋" w:eastAsia="仿宋" w:cs="黑体"/>
          <w:bCs/>
          <w:sz w:val="32"/>
          <w:szCs w:val="32"/>
        </w:rPr>
        <w:t>机关一方面要逐年压减一般性支出，另一方面市场物价又在逐年上涨，公用经费相对比较紧张。</w:t>
      </w:r>
    </w:p>
    <w:p>
      <w:pPr>
        <w:widowControl/>
        <w:spacing w:line="600" w:lineRule="exact"/>
        <w:ind w:firstLine="640" w:firstLineChars="200"/>
        <w:jc w:val="left"/>
        <w:rPr>
          <w:rFonts w:eastAsia="黑体"/>
          <w:sz w:val="32"/>
          <w:szCs w:val="32"/>
        </w:rPr>
      </w:pPr>
      <w:r>
        <w:rPr>
          <w:rFonts w:hint="eastAsia" w:eastAsia="黑体"/>
          <w:sz w:val="32"/>
          <w:szCs w:val="32"/>
        </w:rPr>
        <w:t>八、下一步改进措施</w:t>
      </w:r>
    </w:p>
    <w:p>
      <w:pPr>
        <w:spacing w:line="360" w:lineRule="auto"/>
        <w:ind w:firstLine="640" w:firstLineChars="200"/>
        <w:rPr>
          <w:rFonts w:ascii="仿宋" w:hAnsi="仿宋" w:eastAsia="仿宋" w:cs="黑体"/>
          <w:bCs/>
          <w:sz w:val="32"/>
          <w:szCs w:val="32"/>
        </w:rPr>
      </w:pPr>
      <w:r>
        <w:rPr>
          <w:rFonts w:hint="eastAsia" w:ascii="仿宋" w:hAnsi="仿宋" w:eastAsia="仿宋" w:cs="黑体"/>
          <w:bCs/>
          <w:sz w:val="32"/>
          <w:szCs w:val="32"/>
        </w:rPr>
        <w:t>完善管理制度，强化预算执行</w:t>
      </w:r>
      <w:r>
        <w:rPr>
          <w:rFonts w:ascii="仿宋" w:hAnsi="仿宋" w:eastAsia="仿宋" w:cs="黑体"/>
          <w:bCs/>
          <w:sz w:val="32"/>
          <w:szCs w:val="32"/>
        </w:rPr>
        <w:t>。进一步提高预算编制的科学性，</w:t>
      </w:r>
      <w:r>
        <w:rPr>
          <w:rFonts w:hint="eastAsia" w:ascii="仿宋" w:hAnsi="仿宋" w:eastAsia="仿宋" w:cs="黑体"/>
          <w:bCs/>
          <w:sz w:val="32"/>
          <w:szCs w:val="32"/>
        </w:rPr>
        <w:t>提前科学筹划项目，合理安排资金，严格预算执行，</w:t>
      </w:r>
      <w:r>
        <w:rPr>
          <w:rFonts w:ascii="仿宋" w:hAnsi="仿宋" w:eastAsia="仿宋" w:cs="黑体"/>
          <w:bCs/>
          <w:sz w:val="32"/>
          <w:szCs w:val="32"/>
        </w:rPr>
        <w:t>增强预算约束力，建立预算执行定期分析</w:t>
      </w:r>
      <w:r>
        <w:rPr>
          <w:rFonts w:hint="eastAsia" w:ascii="仿宋" w:hAnsi="仿宋" w:eastAsia="仿宋" w:cs="黑体"/>
          <w:bCs/>
          <w:sz w:val="32"/>
          <w:szCs w:val="32"/>
        </w:rPr>
        <w:t>报告</w:t>
      </w:r>
      <w:r>
        <w:rPr>
          <w:rFonts w:ascii="仿宋" w:hAnsi="仿宋" w:eastAsia="仿宋" w:cs="黑体"/>
          <w:bCs/>
          <w:sz w:val="32"/>
          <w:szCs w:val="32"/>
        </w:rPr>
        <w:t>制度，加快预算执行进度，提高财政资金使用绩效。</w:t>
      </w:r>
    </w:p>
    <w:p>
      <w:pPr>
        <w:widowControl/>
        <w:spacing w:line="600" w:lineRule="exact"/>
        <w:ind w:firstLine="640" w:firstLineChars="200"/>
        <w:jc w:val="left"/>
        <w:rPr>
          <w:rFonts w:eastAsia="黑体"/>
          <w:sz w:val="32"/>
          <w:szCs w:val="32"/>
        </w:rPr>
      </w:pPr>
      <w:r>
        <w:rPr>
          <w:rFonts w:hint="eastAsia" w:eastAsia="黑体"/>
          <w:sz w:val="32"/>
          <w:szCs w:val="32"/>
        </w:rPr>
        <w:t>九、部门整体支出绩效自评结果拟应用和公开情况</w:t>
      </w:r>
    </w:p>
    <w:p>
      <w:pPr>
        <w:widowControl/>
        <w:spacing w:line="600" w:lineRule="exact"/>
        <w:ind w:firstLine="640" w:firstLineChars="200"/>
        <w:jc w:val="left"/>
        <w:rPr>
          <w:rFonts w:eastAsia="黑体"/>
          <w:sz w:val="32"/>
          <w:szCs w:val="32"/>
        </w:rPr>
      </w:pPr>
      <w:r>
        <w:rPr>
          <w:rFonts w:hint="eastAsia" w:ascii="仿宋" w:hAnsi="仿宋" w:eastAsia="仿宋" w:cs="黑体"/>
          <w:bCs/>
          <w:sz w:val="32"/>
          <w:szCs w:val="32"/>
        </w:rPr>
        <w:t>针对绩效评价过程中发现的问题，我院机关将进一步规范管理，扎实做好各项基础工作。同时，按省财政厅统一部署，按规定时限在院门户网站显著位置对2021年部门整体支出绩效自评报告进行公开。</w:t>
      </w:r>
    </w:p>
    <w:p>
      <w:pPr>
        <w:spacing w:line="600" w:lineRule="exact"/>
        <w:ind w:firstLine="640" w:firstLineChars="200"/>
        <w:rPr>
          <w:rFonts w:eastAsia="仿宋_GB2312"/>
          <w:sz w:val="32"/>
          <w:szCs w:val="32"/>
        </w:rPr>
      </w:pPr>
      <w:r>
        <w:rPr>
          <w:rFonts w:eastAsia="仿宋_GB2312"/>
          <w:sz w:val="32"/>
          <w:szCs w:val="32"/>
        </w:rPr>
        <w:t>附件：1、</w:t>
      </w:r>
      <w:r>
        <w:rPr>
          <w:rFonts w:hint="eastAsia" w:eastAsia="仿宋_GB2312"/>
          <w:sz w:val="32"/>
          <w:szCs w:val="32"/>
        </w:rPr>
        <w:t>2021年度</w:t>
      </w:r>
      <w:r>
        <w:rPr>
          <w:rFonts w:eastAsia="仿宋_GB2312"/>
          <w:sz w:val="32"/>
          <w:szCs w:val="32"/>
        </w:rPr>
        <w:t>部门整体支出绩效评价</w:t>
      </w:r>
      <w:r>
        <w:rPr>
          <w:rFonts w:hint="eastAsia" w:eastAsia="仿宋_GB2312"/>
          <w:sz w:val="32"/>
          <w:szCs w:val="32"/>
        </w:rPr>
        <w:t>基础</w:t>
      </w:r>
      <w:r>
        <w:rPr>
          <w:rFonts w:eastAsia="仿宋_GB2312"/>
          <w:sz w:val="32"/>
          <w:szCs w:val="32"/>
        </w:rPr>
        <w:t>数据表</w:t>
      </w:r>
    </w:p>
    <w:p>
      <w:pPr>
        <w:spacing w:line="600" w:lineRule="exact"/>
        <w:ind w:firstLine="640" w:firstLineChars="200"/>
        <w:rPr>
          <w:rFonts w:eastAsia="仿宋_GB2312"/>
          <w:sz w:val="32"/>
          <w:szCs w:val="32"/>
        </w:rPr>
      </w:pPr>
      <w:r>
        <w:rPr>
          <w:rFonts w:hint="eastAsia" w:eastAsia="仿宋_GB2312"/>
          <w:sz w:val="32"/>
          <w:szCs w:val="32"/>
        </w:rPr>
        <w:t>2、2021年度</w:t>
      </w:r>
      <w:r>
        <w:rPr>
          <w:rFonts w:eastAsia="仿宋_GB2312"/>
          <w:sz w:val="32"/>
          <w:szCs w:val="32"/>
        </w:rPr>
        <w:t>部门整体支出绩效自评表</w:t>
      </w:r>
    </w:p>
    <w:p>
      <w:pPr>
        <w:widowControl/>
        <w:spacing w:line="600" w:lineRule="exact"/>
        <w:jc w:val="left"/>
        <w:rPr>
          <w:rFonts w:eastAsia="黑体"/>
          <w:sz w:val="32"/>
          <w:szCs w:val="32"/>
        </w:rPr>
      </w:pPr>
    </w:p>
    <w:p>
      <w:pPr>
        <w:widowControl/>
        <w:spacing w:after="156" w:afterLines="50" w:line="600" w:lineRule="exact"/>
        <w:jc w:val="left"/>
        <w:rPr>
          <w:rFonts w:eastAsia="黑体"/>
          <w:sz w:val="32"/>
          <w:szCs w:val="32"/>
        </w:rPr>
      </w:pPr>
      <w:r>
        <w:rPr>
          <w:rFonts w:hint="eastAsia" w:eastAsia="黑体"/>
          <w:sz w:val="32"/>
          <w:szCs w:val="32"/>
        </w:rPr>
        <w:t>附件1</w:t>
      </w:r>
    </w:p>
    <w:p>
      <w:pPr>
        <w:spacing w:after="156" w:afterLines="50" w:line="600" w:lineRule="exact"/>
        <w:jc w:val="center"/>
        <w:rPr>
          <w:rFonts w:eastAsia="仿宋_GB2312"/>
          <w:kern w:val="0"/>
          <w:sz w:val="24"/>
        </w:rPr>
      </w:pPr>
      <w:r>
        <w:rPr>
          <w:rFonts w:eastAsia="方正小标宋_GBK"/>
          <w:kern w:val="0"/>
          <w:sz w:val="36"/>
          <w:szCs w:val="36"/>
        </w:rPr>
        <w:t>202</w:t>
      </w:r>
      <w:r>
        <w:rPr>
          <w:rFonts w:hint="eastAsia" w:eastAsia="方正小标宋_GBK"/>
          <w:kern w:val="0"/>
          <w:sz w:val="36"/>
          <w:szCs w:val="36"/>
        </w:rPr>
        <w:t>1年度单位整体支出绩效评价基础数据表</w:t>
      </w:r>
    </w:p>
    <w:tbl>
      <w:tblPr>
        <w:tblStyle w:val="5"/>
        <w:tblW w:w="9464" w:type="dxa"/>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120" w:lineRule="atLeast"/>
              <w:jc w:val="center"/>
              <w:rPr>
                <w:rFonts w:eastAsia="仿宋_GB2312"/>
                <w:b/>
                <w:bCs/>
                <w:kern w:val="0"/>
                <w:szCs w:val="21"/>
              </w:rPr>
            </w:pPr>
            <w:r>
              <w:rPr>
                <w:rFonts w:hint="eastAsia" w:eastAsia="仿宋_GB2312"/>
                <w:b/>
                <w:bCs/>
                <w:kern w:val="0"/>
                <w:szCs w:val="21"/>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120" w:lineRule="atLeast"/>
              <w:jc w:val="center"/>
              <w:rPr>
                <w:rFonts w:eastAsia="仿宋_GB2312"/>
                <w:b/>
                <w:bCs/>
                <w:kern w:val="0"/>
                <w:szCs w:val="21"/>
              </w:rPr>
            </w:pPr>
            <w:r>
              <w:rPr>
                <w:rFonts w:eastAsia="仿宋_GB2312"/>
                <w:b/>
                <w:bCs/>
                <w:kern w:val="0"/>
                <w:szCs w:val="21"/>
              </w:rPr>
              <w:t>202</w:t>
            </w:r>
            <w:r>
              <w:rPr>
                <w:rFonts w:hint="eastAsia" w:eastAsia="仿宋_GB2312"/>
                <w:b/>
                <w:bCs/>
                <w:kern w:val="0"/>
                <w:szCs w:val="21"/>
              </w:rPr>
              <w:t>1年实际在职人数</w:t>
            </w:r>
          </w:p>
        </w:tc>
        <w:tc>
          <w:tcPr>
            <w:tcW w:w="183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120" w:lineRule="atLeast"/>
              <w:jc w:val="center"/>
              <w:rPr>
                <w:rFonts w:eastAsia="仿宋_GB2312"/>
                <w:b/>
                <w:bCs/>
                <w:kern w:val="0"/>
                <w:szCs w:val="21"/>
              </w:rPr>
            </w:pPr>
            <w:r>
              <w:rPr>
                <w:rFonts w:hint="eastAsia" w:eastAsia="仿宋_GB2312"/>
                <w:b/>
                <w:bCs/>
                <w:kern w:val="0"/>
                <w:szCs w:val="21"/>
              </w:rPr>
              <w:t>控制率</w:t>
            </w:r>
          </w:p>
        </w:tc>
      </w:tr>
      <w:tr>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p>
        </w:tc>
        <w:tc>
          <w:tcPr>
            <w:tcW w:w="2038"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396</w:t>
            </w:r>
          </w:p>
        </w:tc>
        <w:tc>
          <w:tcPr>
            <w:tcW w:w="2240"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247</w:t>
            </w:r>
          </w:p>
        </w:tc>
        <w:tc>
          <w:tcPr>
            <w:tcW w:w="1832"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62.4%</w:t>
            </w:r>
          </w:p>
        </w:tc>
      </w:tr>
      <w:tr>
        <w:tblPrEx>
          <w:tblCellMar>
            <w:top w:w="0" w:type="dxa"/>
            <w:left w:w="108" w:type="dxa"/>
            <w:bottom w:w="0" w:type="dxa"/>
            <w:right w:w="108" w:type="dxa"/>
          </w:tblCellMar>
        </w:tblPrEx>
        <w:trPr>
          <w:cantSplit/>
          <w:trHeight w:val="567" w:hRule="atLeast"/>
          <w:jc w:val="center"/>
        </w:trPr>
        <w:tc>
          <w:tcPr>
            <w:tcW w:w="3354" w:type="dxa"/>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b/>
                <w:bCs/>
                <w:kern w:val="0"/>
                <w:szCs w:val="21"/>
              </w:rPr>
            </w:pPr>
            <w:r>
              <w:rPr>
                <w:rFonts w:eastAsia="仿宋_GB2312"/>
                <w:b/>
                <w:bCs/>
                <w:kern w:val="0"/>
                <w:szCs w:val="21"/>
              </w:rPr>
              <w:t>20</w:t>
            </w:r>
            <w:r>
              <w:rPr>
                <w:rFonts w:hint="eastAsia" w:eastAsia="仿宋_GB2312"/>
                <w:b/>
                <w:bCs/>
                <w:kern w:val="0"/>
                <w:szCs w:val="21"/>
              </w:rPr>
              <w:t>20年决算数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b/>
                <w:bCs/>
                <w:kern w:val="0"/>
                <w:szCs w:val="21"/>
              </w:rPr>
            </w:pPr>
            <w:r>
              <w:rPr>
                <w:rFonts w:eastAsia="仿宋_GB2312"/>
                <w:b/>
                <w:bCs/>
                <w:kern w:val="0"/>
                <w:szCs w:val="21"/>
              </w:rPr>
              <w:t>202</w:t>
            </w:r>
            <w:r>
              <w:rPr>
                <w:rFonts w:hint="eastAsia" w:eastAsia="仿宋_GB2312"/>
                <w:b/>
                <w:bCs/>
                <w:kern w:val="0"/>
                <w:szCs w:val="21"/>
              </w:rPr>
              <w:t>1年预算数</w:t>
            </w:r>
          </w:p>
        </w:tc>
        <w:tc>
          <w:tcPr>
            <w:tcW w:w="1832"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b/>
                <w:bCs/>
                <w:kern w:val="0"/>
                <w:szCs w:val="21"/>
              </w:rPr>
            </w:pPr>
            <w:r>
              <w:rPr>
                <w:rFonts w:eastAsia="仿宋_GB2312"/>
                <w:b/>
                <w:bCs/>
                <w:kern w:val="0"/>
                <w:szCs w:val="21"/>
              </w:rPr>
              <w:t>202</w:t>
            </w:r>
            <w:r>
              <w:rPr>
                <w:rFonts w:hint="eastAsia" w:eastAsia="仿宋_GB2312"/>
                <w:b/>
                <w:bCs/>
                <w:kern w:val="0"/>
                <w:szCs w:val="21"/>
              </w:rPr>
              <w:t>1年决算数</w:t>
            </w:r>
          </w:p>
        </w:tc>
      </w:tr>
      <w:tr>
        <w:tblPrEx>
          <w:tblCellMar>
            <w:top w:w="0" w:type="dxa"/>
            <w:left w:w="108" w:type="dxa"/>
            <w:bottom w:w="0" w:type="dxa"/>
            <w:right w:w="108" w:type="dxa"/>
          </w:tblCellMar>
        </w:tblPrEx>
        <w:trPr>
          <w:cantSplit/>
          <w:trHeight w:val="454" w:hRule="atLeast"/>
          <w:jc w:val="center"/>
        </w:trPr>
        <w:tc>
          <w:tcPr>
            <w:tcW w:w="3354" w:type="dxa"/>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hint="eastAsia" w:eastAsia="仿宋_GB2312"/>
                <w:kern w:val="0"/>
                <w:szCs w:val="21"/>
              </w:rPr>
              <w:t>三公经费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72　</w:t>
            </w:r>
          </w:p>
        </w:tc>
        <w:tc>
          <w:tcPr>
            <w:tcW w:w="2240"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134</w:t>
            </w:r>
          </w:p>
        </w:tc>
        <w:tc>
          <w:tcPr>
            <w:tcW w:w="1832"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36　</w:t>
            </w:r>
          </w:p>
        </w:tc>
      </w:tr>
      <w:tr>
        <w:tblPrEx>
          <w:tblCellMar>
            <w:top w:w="0" w:type="dxa"/>
            <w:left w:w="108" w:type="dxa"/>
            <w:bottom w:w="0" w:type="dxa"/>
            <w:right w:w="108" w:type="dxa"/>
          </w:tblCellMar>
        </w:tblPrEx>
        <w:trPr>
          <w:cantSplit/>
          <w:trHeight w:val="454" w:hRule="atLeast"/>
          <w:jc w:val="center"/>
        </w:trPr>
        <w:tc>
          <w:tcPr>
            <w:tcW w:w="3354" w:type="dxa"/>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eastAsia="仿宋_GB2312"/>
                <w:kern w:val="0"/>
                <w:szCs w:val="21"/>
              </w:rPr>
              <w:t xml:space="preserve">   1</w:t>
            </w:r>
            <w:r>
              <w:rPr>
                <w:rFonts w:hint="eastAsia" w:eastAsia="仿宋_GB2312"/>
                <w:kern w:val="0"/>
                <w:szCs w:val="21"/>
              </w:rPr>
              <w:t>、公务用车购置和维护经费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60</w:t>
            </w:r>
          </w:p>
        </w:tc>
        <w:tc>
          <w:tcPr>
            <w:tcW w:w="2240"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28　</w:t>
            </w:r>
          </w:p>
        </w:tc>
        <w:tc>
          <w:tcPr>
            <w:tcW w:w="1832"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28　</w:t>
            </w:r>
          </w:p>
        </w:tc>
      </w:tr>
      <w:tr>
        <w:tblPrEx>
          <w:tblCellMar>
            <w:top w:w="0" w:type="dxa"/>
            <w:left w:w="108" w:type="dxa"/>
            <w:bottom w:w="0" w:type="dxa"/>
            <w:right w:w="108" w:type="dxa"/>
          </w:tblCellMar>
        </w:tblPrEx>
        <w:trPr>
          <w:cantSplit/>
          <w:trHeight w:val="454" w:hRule="atLeast"/>
          <w:jc w:val="center"/>
        </w:trPr>
        <w:tc>
          <w:tcPr>
            <w:tcW w:w="3354" w:type="dxa"/>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hint="eastAsia" w:eastAsia="仿宋_GB2312"/>
                <w:kern w:val="0"/>
                <w:szCs w:val="21"/>
              </w:rPr>
              <w:t>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cantSplit/>
          <w:trHeight w:val="454" w:hRule="atLeast"/>
          <w:jc w:val="center"/>
        </w:trPr>
        <w:tc>
          <w:tcPr>
            <w:tcW w:w="3354" w:type="dxa"/>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hint="eastAsia" w:eastAsia="仿宋_GB2312"/>
                <w:kern w:val="0"/>
                <w:szCs w:val="21"/>
              </w:rPr>
              <w:t>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60</w:t>
            </w:r>
          </w:p>
        </w:tc>
        <w:tc>
          <w:tcPr>
            <w:tcW w:w="2240"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28</w:t>
            </w:r>
          </w:p>
        </w:tc>
        <w:tc>
          <w:tcPr>
            <w:tcW w:w="1832"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28</w:t>
            </w:r>
          </w:p>
        </w:tc>
      </w:tr>
      <w:tr>
        <w:tblPrEx>
          <w:tblCellMar>
            <w:top w:w="0" w:type="dxa"/>
            <w:left w:w="108" w:type="dxa"/>
            <w:bottom w:w="0" w:type="dxa"/>
            <w:right w:w="108" w:type="dxa"/>
          </w:tblCellMar>
        </w:tblPrEx>
        <w:trPr>
          <w:cantSplit/>
          <w:trHeight w:val="454" w:hRule="atLeast"/>
          <w:jc w:val="center"/>
        </w:trPr>
        <w:tc>
          <w:tcPr>
            <w:tcW w:w="3354" w:type="dxa"/>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eastAsia="仿宋_GB2312"/>
                <w:kern w:val="0"/>
                <w:szCs w:val="21"/>
              </w:rPr>
              <w:t xml:space="preserve">   2</w:t>
            </w:r>
            <w:r>
              <w:rPr>
                <w:rFonts w:hint="eastAsia" w:eastAsia="仿宋_GB2312"/>
                <w:kern w:val="0"/>
                <w:szCs w:val="21"/>
              </w:rPr>
              <w:t>、出国经费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0</w:t>
            </w:r>
          </w:p>
        </w:tc>
        <w:tc>
          <w:tcPr>
            <w:tcW w:w="2240"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76　</w:t>
            </w:r>
          </w:p>
        </w:tc>
        <w:tc>
          <w:tcPr>
            <w:tcW w:w="1832"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0</w:t>
            </w:r>
          </w:p>
        </w:tc>
      </w:tr>
      <w:tr>
        <w:tblPrEx>
          <w:tblCellMar>
            <w:top w:w="0" w:type="dxa"/>
            <w:left w:w="108" w:type="dxa"/>
            <w:bottom w:w="0" w:type="dxa"/>
            <w:right w:w="108" w:type="dxa"/>
          </w:tblCellMar>
        </w:tblPrEx>
        <w:trPr>
          <w:cantSplit/>
          <w:trHeight w:val="454" w:hRule="atLeast"/>
          <w:jc w:val="center"/>
        </w:trPr>
        <w:tc>
          <w:tcPr>
            <w:tcW w:w="3354" w:type="dxa"/>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eastAsia="仿宋_GB2312"/>
                <w:kern w:val="0"/>
                <w:szCs w:val="21"/>
              </w:rPr>
              <w:t xml:space="preserve">   3</w:t>
            </w:r>
            <w:r>
              <w:rPr>
                <w:rFonts w:hint="eastAsia" w:eastAsia="仿宋_GB2312"/>
                <w:kern w:val="0"/>
                <w:szCs w:val="21"/>
              </w:rPr>
              <w:t>、公务接待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12　</w:t>
            </w:r>
          </w:p>
        </w:tc>
        <w:tc>
          <w:tcPr>
            <w:tcW w:w="2240"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30</w:t>
            </w:r>
          </w:p>
        </w:tc>
        <w:tc>
          <w:tcPr>
            <w:tcW w:w="1832"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8</w:t>
            </w:r>
          </w:p>
        </w:tc>
      </w:tr>
      <w:tr>
        <w:tblPrEx>
          <w:tblCellMar>
            <w:top w:w="0" w:type="dxa"/>
            <w:left w:w="108" w:type="dxa"/>
            <w:bottom w:w="0" w:type="dxa"/>
            <w:right w:w="108" w:type="dxa"/>
          </w:tblCellMar>
        </w:tblPrEx>
        <w:trPr>
          <w:cantSplit/>
          <w:trHeight w:val="454" w:hRule="atLeast"/>
          <w:jc w:val="center"/>
        </w:trPr>
        <w:tc>
          <w:tcPr>
            <w:tcW w:w="3354" w:type="dxa"/>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hint="eastAsia" w:eastAsia="仿宋_GB2312"/>
                <w:kern w:val="0"/>
                <w:szCs w:val="21"/>
              </w:rPr>
              <w:t>项目支出：</w:t>
            </w:r>
          </w:p>
        </w:tc>
        <w:tc>
          <w:tcPr>
            <w:tcW w:w="2038"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986.22　</w:t>
            </w:r>
          </w:p>
        </w:tc>
        <w:tc>
          <w:tcPr>
            <w:tcW w:w="2240"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845.42　</w:t>
            </w:r>
          </w:p>
        </w:tc>
        <w:tc>
          <w:tcPr>
            <w:tcW w:w="1832"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845.42　</w:t>
            </w:r>
          </w:p>
        </w:tc>
      </w:tr>
      <w:tr>
        <w:tblPrEx>
          <w:tblCellMar>
            <w:top w:w="0" w:type="dxa"/>
            <w:left w:w="108" w:type="dxa"/>
            <w:bottom w:w="0" w:type="dxa"/>
            <w:right w:w="108" w:type="dxa"/>
          </w:tblCellMar>
        </w:tblPrEx>
        <w:trPr>
          <w:cantSplit/>
          <w:trHeight w:val="454" w:hRule="atLeast"/>
          <w:jc w:val="center"/>
        </w:trPr>
        <w:tc>
          <w:tcPr>
            <w:tcW w:w="3354" w:type="dxa"/>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eastAsia="仿宋_GB2312"/>
                <w:kern w:val="0"/>
                <w:szCs w:val="21"/>
              </w:rPr>
              <w:t xml:space="preserve">    1</w:t>
            </w:r>
            <w:r>
              <w:rPr>
                <w:rFonts w:hint="eastAsia" w:eastAsia="仿宋_GB2312"/>
                <w:kern w:val="0"/>
                <w:szCs w:val="21"/>
              </w:rPr>
              <w:t>、业务工作经费</w:t>
            </w:r>
          </w:p>
        </w:tc>
        <w:tc>
          <w:tcPr>
            <w:tcW w:w="2038"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871.22　</w:t>
            </w:r>
          </w:p>
        </w:tc>
        <w:tc>
          <w:tcPr>
            <w:tcW w:w="2240"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115　</w:t>
            </w:r>
          </w:p>
        </w:tc>
        <w:tc>
          <w:tcPr>
            <w:tcW w:w="1832"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115　</w:t>
            </w:r>
          </w:p>
        </w:tc>
      </w:tr>
      <w:tr>
        <w:tblPrEx>
          <w:tblCellMar>
            <w:top w:w="0" w:type="dxa"/>
            <w:left w:w="108" w:type="dxa"/>
            <w:bottom w:w="0" w:type="dxa"/>
            <w:right w:w="108" w:type="dxa"/>
          </w:tblCellMar>
        </w:tblPrEx>
        <w:trPr>
          <w:cantSplit/>
          <w:trHeight w:val="454" w:hRule="atLeast"/>
          <w:jc w:val="center"/>
        </w:trPr>
        <w:tc>
          <w:tcPr>
            <w:tcW w:w="3354" w:type="dxa"/>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eastAsia="仿宋_GB2312"/>
                <w:kern w:val="0"/>
                <w:szCs w:val="21"/>
              </w:rPr>
              <w:t xml:space="preserve">    2</w:t>
            </w:r>
            <w:r>
              <w:rPr>
                <w:rFonts w:hint="eastAsia" w:eastAsia="仿宋_GB2312"/>
                <w:kern w:val="0"/>
                <w:szCs w:val="21"/>
              </w:rPr>
              <w:t>、运行维护经费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115　</w:t>
            </w:r>
          </w:p>
        </w:tc>
        <w:tc>
          <w:tcPr>
            <w:tcW w:w="2240"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730.42</w:t>
            </w:r>
          </w:p>
        </w:tc>
        <w:tc>
          <w:tcPr>
            <w:tcW w:w="1832"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730.42</w:t>
            </w:r>
          </w:p>
        </w:tc>
      </w:tr>
      <w:tr>
        <w:tblPrEx>
          <w:tblCellMar>
            <w:top w:w="0" w:type="dxa"/>
            <w:left w:w="108" w:type="dxa"/>
            <w:bottom w:w="0" w:type="dxa"/>
            <w:right w:w="108" w:type="dxa"/>
          </w:tblCellMar>
        </w:tblPrEx>
        <w:trPr>
          <w:cantSplit/>
          <w:trHeight w:val="454" w:hRule="atLeast"/>
          <w:jc w:val="center"/>
        </w:trPr>
        <w:tc>
          <w:tcPr>
            <w:tcW w:w="3354" w:type="dxa"/>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eastAsia="仿宋_GB2312"/>
                <w:kern w:val="0"/>
                <w:szCs w:val="21"/>
              </w:rPr>
              <w:t>3</w:t>
            </w:r>
            <w:r>
              <w:rPr>
                <w:rFonts w:hint="eastAsia" w:eastAsia="仿宋_GB2312"/>
                <w:kern w:val="0"/>
                <w:szCs w:val="21"/>
              </w:rPr>
              <w:t>、省级专项资金（一个专项一行）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cantSplit/>
          <w:trHeight w:val="454" w:hRule="atLeast"/>
          <w:jc w:val="center"/>
        </w:trPr>
        <w:tc>
          <w:tcPr>
            <w:tcW w:w="3354" w:type="dxa"/>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hint="eastAsia" w:eastAsia="仿宋_GB2312"/>
                <w:kern w:val="0"/>
                <w:szCs w:val="21"/>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2123.56</w:t>
            </w:r>
          </w:p>
        </w:tc>
        <w:tc>
          <w:tcPr>
            <w:tcW w:w="2240"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2100</w:t>
            </w:r>
          </w:p>
        </w:tc>
        <w:tc>
          <w:tcPr>
            <w:tcW w:w="1832"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2308.66</w:t>
            </w:r>
          </w:p>
        </w:tc>
      </w:tr>
      <w:tr>
        <w:tblPrEx>
          <w:tblCellMar>
            <w:top w:w="0" w:type="dxa"/>
            <w:left w:w="108" w:type="dxa"/>
            <w:bottom w:w="0" w:type="dxa"/>
            <w:right w:w="108" w:type="dxa"/>
          </w:tblCellMar>
        </w:tblPrEx>
        <w:trPr>
          <w:cantSplit/>
          <w:trHeight w:val="454" w:hRule="atLeast"/>
          <w:jc w:val="center"/>
        </w:trPr>
        <w:tc>
          <w:tcPr>
            <w:tcW w:w="3354" w:type="dxa"/>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hint="eastAsia" w:eastAsia="仿宋_GB2312"/>
                <w:kern w:val="0"/>
                <w:szCs w:val="21"/>
              </w:rPr>
              <w:t>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362.24</w:t>
            </w:r>
          </w:p>
        </w:tc>
        <w:tc>
          <w:tcPr>
            <w:tcW w:w="2240"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596</w:t>
            </w:r>
          </w:p>
        </w:tc>
        <w:tc>
          <w:tcPr>
            <w:tcW w:w="1832"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611.64</w:t>
            </w:r>
          </w:p>
        </w:tc>
      </w:tr>
      <w:tr>
        <w:tblPrEx>
          <w:tblCellMar>
            <w:top w:w="0" w:type="dxa"/>
            <w:left w:w="108" w:type="dxa"/>
            <w:bottom w:w="0" w:type="dxa"/>
            <w:right w:w="108" w:type="dxa"/>
          </w:tblCellMar>
        </w:tblPrEx>
        <w:trPr>
          <w:cantSplit/>
          <w:trHeight w:val="454" w:hRule="atLeast"/>
          <w:jc w:val="center"/>
        </w:trPr>
        <w:tc>
          <w:tcPr>
            <w:tcW w:w="3354" w:type="dxa"/>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hint="eastAsia" w:eastAsia="仿宋_GB2312"/>
                <w:kern w:val="0"/>
                <w:szCs w:val="21"/>
              </w:rPr>
              <w:t>水费、电费、差旅费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312.53　</w:t>
            </w:r>
          </w:p>
        </w:tc>
        <w:tc>
          <w:tcPr>
            <w:tcW w:w="2240"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262　</w:t>
            </w:r>
          </w:p>
        </w:tc>
        <w:tc>
          <w:tcPr>
            <w:tcW w:w="1832"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212.07　</w:t>
            </w:r>
          </w:p>
        </w:tc>
      </w:tr>
      <w:tr>
        <w:tblPrEx>
          <w:tblCellMar>
            <w:top w:w="0" w:type="dxa"/>
            <w:left w:w="108" w:type="dxa"/>
            <w:bottom w:w="0" w:type="dxa"/>
            <w:right w:w="108" w:type="dxa"/>
          </w:tblCellMar>
        </w:tblPrEx>
        <w:trPr>
          <w:cantSplit/>
          <w:trHeight w:val="454" w:hRule="atLeast"/>
          <w:jc w:val="center"/>
        </w:trPr>
        <w:tc>
          <w:tcPr>
            <w:tcW w:w="3354" w:type="dxa"/>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hint="eastAsia" w:eastAsia="仿宋_GB2312"/>
                <w:kern w:val="0"/>
                <w:szCs w:val="21"/>
              </w:rPr>
              <w:t>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49.59　</w:t>
            </w:r>
          </w:p>
        </w:tc>
        <w:tc>
          <w:tcPr>
            <w:tcW w:w="2240"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68</w:t>
            </w:r>
          </w:p>
        </w:tc>
        <w:tc>
          <w:tcPr>
            <w:tcW w:w="1832"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65.21</w:t>
            </w:r>
          </w:p>
        </w:tc>
      </w:tr>
      <w:tr>
        <w:tblPrEx>
          <w:tblCellMar>
            <w:top w:w="0" w:type="dxa"/>
            <w:left w:w="108" w:type="dxa"/>
            <w:bottom w:w="0" w:type="dxa"/>
            <w:right w:w="108" w:type="dxa"/>
          </w:tblCellMar>
        </w:tblPrEx>
        <w:trPr>
          <w:cantSplit/>
          <w:trHeight w:val="454" w:hRule="atLeast"/>
          <w:jc w:val="center"/>
        </w:trPr>
        <w:tc>
          <w:tcPr>
            <w:tcW w:w="3354" w:type="dxa"/>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hint="eastAsia" w:eastAsia="仿宋_GB2312"/>
                <w:kern w:val="0"/>
                <w:szCs w:val="21"/>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115</w:t>
            </w:r>
          </w:p>
        </w:tc>
        <w:tc>
          <w:tcPr>
            <w:tcW w:w="2240"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115</w:t>
            </w:r>
          </w:p>
        </w:tc>
        <w:tc>
          <w:tcPr>
            <w:tcW w:w="1832"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115</w:t>
            </w:r>
          </w:p>
        </w:tc>
      </w:tr>
      <w:tr>
        <w:tblPrEx>
          <w:tblCellMar>
            <w:top w:w="0" w:type="dxa"/>
            <w:left w:w="108" w:type="dxa"/>
            <w:bottom w:w="0" w:type="dxa"/>
            <w:right w:w="108" w:type="dxa"/>
          </w:tblCellMar>
        </w:tblPrEx>
        <w:trPr>
          <w:cantSplit/>
          <w:trHeight w:val="454" w:hRule="atLeast"/>
          <w:jc w:val="center"/>
        </w:trPr>
        <w:tc>
          <w:tcPr>
            <w:tcW w:w="3354" w:type="dxa"/>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hint="eastAsia" w:eastAsia="仿宋_GB2312"/>
                <w:kern w:val="0"/>
                <w:szCs w:val="21"/>
              </w:rPr>
              <w:t>部门基本支出预算调整</w:t>
            </w:r>
          </w:p>
        </w:tc>
        <w:tc>
          <w:tcPr>
            <w:tcW w:w="2038"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eastAsia="仿宋_GB2312"/>
                <w:kern w:val="0"/>
                <w:szCs w:val="21"/>
              </w:rPr>
              <w:t>——</w:t>
            </w:r>
          </w:p>
        </w:tc>
        <w:tc>
          <w:tcPr>
            <w:tcW w:w="2240"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567" w:hRule="atLeast"/>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楼堂馆所控制情况</w:t>
            </w:r>
            <w:r>
              <w:rPr>
                <w:rFonts w:eastAsia="仿宋_GB2312"/>
                <w:kern w:val="0"/>
                <w:szCs w:val="21"/>
              </w:rPr>
              <w:br w:type="textWrapping"/>
            </w:r>
            <w:r>
              <w:rPr>
                <w:rFonts w:hint="eastAsia" w:eastAsia="仿宋_GB2312"/>
                <w:kern w:val="0"/>
                <w:szCs w:val="21"/>
              </w:rPr>
              <w:t>（</w:t>
            </w:r>
            <w:r>
              <w:rPr>
                <w:rFonts w:eastAsia="仿宋_GB2312"/>
                <w:kern w:val="0"/>
                <w:szCs w:val="21"/>
              </w:rPr>
              <w:t>202</w:t>
            </w:r>
            <w:r>
              <w:rPr>
                <w:rFonts w:hint="eastAsia" w:eastAsia="仿宋_GB2312"/>
                <w:kern w:val="0"/>
                <w:szCs w:val="21"/>
              </w:rPr>
              <w:t>1年完工项目）</w:t>
            </w:r>
          </w:p>
        </w:tc>
        <w:tc>
          <w:tcPr>
            <w:tcW w:w="1189" w:type="dxa"/>
            <w:tcBorders>
              <w:top w:val="nil"/>
              <w:left w:val="nil"/>
              <w:bottom w:val="single" w:color="auto" w:sz="4" w:space="0"/>
              <w:right w:val="single" w:color="auto" w:sz="4" w:space="0"/>
            </w:tcBorders>
            <w:vAlign w:val="center"/>
          </w:tcPr>
          <w:p>
            <w:pPr>
              <w:widowControl/>
              <w:adjustRightInd w:val="0"/>
              <w:snapToGrid w:val="0"/>
              <w:spacing w:line="120" w:lineRule="atLeast"/>
              <w:jc w:val="center"/>
              <w:rPr>
                <w:rFonts w:eastAsia="仿宋_GB2312"/>
                <w:bCs/>
                <w:kern w:val="0"/>
                <w:szCs w:val="21"/>
              </w:rPr>
            </w:pPr>
            <w:r>
              <w:rPr>
                <w:rFonts w:hint="eastAsia" w:eastAsia="仿宋_GB2312"/>
                <w:bCs/>
                <w:kern w:val="0"/>
                <w:szCs w:val="21"/>
              </w:rPr>
              <w:t>批复规模</w:t>
            </w:r>
            <w:r>
              <w:rPr>
                <w:rFonts w:eastAsia="仿宋_GB2312"/>
                <w:bCs/>
                <w:kern w:val="0"/>
                <w:szCs w:val="21"/>
              </w:rPr>
              <w:br w:type="textWrapping"/>
            </w:r>
            <w:r>
              <w:rPr>
                <w:rFonts w:hint="eastAsia" w:eastAsia="仿宋_GB2312"/>
                <w:bCs/>
                <w:kern w:val="0"/>
                <w:szCs w:val="21"/>
              </w:rPr>
              <w:t>（</w:t>
            </w:r>
            <w:r>
              <w:rPr>
                <w:rFonts w:hint="eastAsia"/>
                <w:bCs/>
                <w:kern w:val="0"/>
                <w:szCs w:val="21"/>
              </w:rPr>
              <w:t>㎡</w:t>
            </w:r>
            <w:r>
              <w:rPr>
                <w:rFonts w:hint="eastAsia" w:eastAsia="仿宋_GB2312"/>
                <w:bCs/>
                <w:kern w:val="0"/>
                <w:szCs w:val="21"/>
              </w:rPr>
              <w:t>）</w:t>
            </w:r>
          </w:p>
        </w:tc>
        <w:tc>
          <w:tcPr>
            <w:tcW w:w="849" w:type="dxa"/>
            <w:tcBorders>
              <w:top w:val="nil"/>
              <w:left w:val="nil"/>
              <w:bottom w:val="single" w:color="auto" w:sz="4" w:space="0"/>
              <w:right w:val="single" w:color="auto" w:sz="4" w:space="0"/>
            </w:tcBorders>
            <w:vAlign w:val="center"/>
          </w:tcPr>
          <w:p>
            <w:pPr>
              <w:widowControl/>
              <w:adjustRightInd w:val="0"/>
              <w:snapToGrid w:val="0"/>
              <w:spacing w:line="120" w:lineRule="atLeast"/>
              <w:jc w:val="center"/>
              <w:rPr>
                <w:rFonts w:eastAsia="仿宋_GB2312"/>
                <w:bCs/>
                <w:kern w:val="0"/>
                <w:szCs w:val="21"/>
              </w:rPr>
            </w:pPr>
            <w:r>
              <w:rPr>
                <w:rFonts w:hint="eastAsia" w:eastAsia="仿宋_GB2312"/>
                <w:bCs/>
                <w:kern w:val="0"/>
                <w:szCs w:val="21"/>
              </w:rPr>
              <w:t>实际规模（</w:t>
            </w:r>
            <w:r>
              <w:rPr>
                <w:rFonts w:hint="eastAsia"/>
                <w:bCs/>
                <w:kern w:val="0"/>
                <w:szCs w:val="21"/>
              </w:rPr>
              <w:t>㎡</w:t>
            </w:r>
            <w:r>
              <w:rPr>
                <w:rFonts w:hint="eastAsia" w:eastAsia="仿宋_GB2312"/>
                <w:bCs/>
                <w:kern w:val="0"/>
                <w:szCs w:val="21"/>
              </w:rPr>
              <w:t>）</w:t>
            </w:r>
          </w:p>
        </w:tc>
        <w:tc>
          <w:tcPr>
            <w:tcW w:w="1129" w:type="dxa"/>
            <w:tcBorders>
              <w:top w:val="nil"/>
              <w:left w:val="nil"/>
              <w:bottom w:val="single" w:color="auto" w:sz="4" w:space="0"/>
              <w:right w:val="single" w:color="auto" w:sz="4" w:space="0"/>
            </w:tcBorders>
            <w:vAlign w:val="center"/>
          </w:tcPr>
          <w:p>
            <w:pPr>
              <w:widowControl/>
              <w:adjustRightInd w:val="0"/>
              <w:snapToGrid w:val="0"/>
              <w:spacing w:line="120" w:lineRule="atLeast"/>
              <w:jc w:val="center"/>
              <w:rPr>
                <w:rFonts w:eastAsia="仿宋_GB2312"/>
                <w:bCs/>
                <w:kern w:val="0"/>
                <w:szCs w:val="21"/>
              </w:rPr>
            </w:pPr>
            <w:r>
              <w:rPr>
                <w:rFonts w:hint="eastAsia" w:eastAsia="仿宋_GB2312"/>
                <w:bCs/>
                <w:kern w:val="0"/>
                <w:szCs w:val="21"/>
              </w:rPr>
              <w:t>规模控制率</w:t>
            </w:r>
          </w:p>
        </w:tc>
        <w:tc>
          <w:tcPr>
            <w:tcW w:w="1111" w:type="dxa"/>
            <w:tcBorders>
              <w:top w:val="nil"/>
              <w:left w:val="nil"/>
              <w:bottom w:val="single" w:color="auto" w:sz="4" w:space="0"/>
              <w:right w:val="single" w:color="auto" w:sz="4" w:space="0"/>
            </w:tcBorders>
            <w:vAlign w:val="center"/>
          </w:tcPr>
          <w:p>
            <w:pPr>
              <w:widowControl/>
              <w:adjustRightInd w:val="0"/>
              <w:snapToGrid w:val="0"/>
              <w:spacing w:line="120" w:lineRule="atLeast"/>
              <w:jc w:val="center"/>
              <w:rPr>
                <w:rFonts w:eastAsia="仿宋_GB2312"/>
                <w:bCs/>
                <w:kern w:val="0"/>
                <w:szCs w:val="21"/>
              </w:rPr>
            </w:pPr>
            <w:r>
              <w:rPr>
                <w:rFonts w:hint="eastAsia" w:eastAsia="仿宋_GB2312"/>
                <w:bCs/>
                <w:kern w:val="0"/>
                <w:szCs w:val="21"/>
              </w:rPr>
              <w:t>预算投资（万元）</w:t>
            </w:r>
          </w:p>
        </w:tc>
        <w:tc>
          <w:tcPr>
            <w:tcW w:w="969" w:type="dxa"/>
            <w:tcBorders>
              <w:top w:val="nil"/>
              <w:left w:val="nil"/>
              <w:bottom w:val="single" w:color="auto" w:sz="4" w:space="0"/>
              <w:right w:val="single" w:color="auto" w:sz="4" w:space="0"/>
            </w:tcBorders>
            <w:vAlign w:val="center"/>
          </w:tcPr>
          <w:p>
            <w:pPr>
              <w:widowControl/>
              <w:adjustRightInd w:val="0"/>
              <w:snapToGrid w:val="0"/>
              <w:spacing w:line="120" w:lineRule="atLeast"/>
              <w:jc w:val="center"/>
              <w:rPr>
                <w:rFonts w:eastAsia="仿宋_GB2312"/>
                <w:bCs/>
                <w:kern w:val="0"/>
                <w:szCs w:val="21"/>
              </w:rPr>
            </w:pPr>
            <w:r>
              <w:rPr>
                <w:rFonts w:hint="eastAsia" w:eastAsia="仿宋_GB2312"/>
                <w:bCs/>
                <w:kern w:val="0"/>
                <w:szCs w:val="21"/>
              </w:rPr>
              <w:t>实际投资（万元）</w:t>
            </w:r>
          </w:p>
        </w:tc>
        <w:tc>
          <w:tcPr>
            <w:tcW w:w="863" w:type="dxa"/>
            <w:tcBorders>
              <w:top w:val="nil"/>
              <w:left w:val="nil"/>
              <w:bottom w:val="single" w:color="auto" w:sz="4" w:space="0"/>
              <w:right w:val="single" w:color="auto" w:sz="4" w:space="0"/>
            </w:tcBorders>
            <w:vAlign w:val="center"/>
          </w:tcPr>
          <w:p>
            <w:pPr>
              <w:widowControl/>
              <w:adjustRightInd w:val="0"/>
              <w:snapToGrid w:val="0"/>
              <w:spacing w:line="120" w:lineRule="atLeast"/>
              <w:jc w:val="center"/>
              <w:rPr>
                <w:rFonts w:eastAsia="仿宋_GB2312"/>
                <w:bCs/>
                <w:kern w:val="0"/>
                <w:szCs w:val="21"/>
              </w:rPr>
            </w:pPr>
            <w:r>
              <w:rPr>
                <w:rFonts w:hint="eastAsia" w:eastAsia="仿宋_GB2312"/>
                <w:bCs/>
                <w:kern w:val="0"/>
                <w:szCs w:val="21"/>
              </w:rPr>
              <w:t>投资概算控制率</w:t>
            </w:r>
          </w:p>
        </w:tc>
      </w:tr>
      <w:tr>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p>
        </w:tc>
        <w:tc>
          <w:tcPr>
            <w:tcW w:w="1189" w:type="dxa"/>
            <w:tcBorders>
              <w:top w:val="nil"/>
              <w:left w:val="nil"/>
              <w:bottom w:val="single" w:color="auto" w:sz="4" w:space="0"/>
              <w:right w:val="single" w:color="auto"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w:t>
            </w:r>
          </w:p>
        </w:tc>
        <w:tc>
          <w:tcPr>
            <w:tcW w:w="849" w:type="dxa"/>
            <w:tcBorders>
              <w:top w:val="nil"/>
              <w:left w:val="nil"/>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hint="eastAsia" w:eastAsia="仿宋_GB2312"/>
                <w:kern w:val="0"/>
                <w:szCs w:val="21"/>
              </w:rPr>
              <w:t>　</w:t>
            </w:r>
          </w:p>
        </w:tc>
        <w:tc>
          <w:tcPr>
            <w:tcW w:w="1129" w:type="dxa"/>
            <w:tcBorders>
              <w:top w:val="nil"/>
              <w:left w:val="nil"/>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hint="eastAsia" w:eastAsia="仿宋_GB2312"/>
                <w:kern w:val="0"/>
                <w:szCs w:val="21"/>
              </w:rPr>
              <w:t>　</w:t>
            </w:r>
          </w:p>
        </w:tc>
        <w:tc>
          <w:tcPr>
            <w:tcW w:w="1111" w:type="dxa"/>
            <w:tcBorders>
              <w:top w:val="nil"/>
              <w:left w:val="nil"/>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hint="eastAsia" w:eastAsia="仿宋_GB2312"/>
                <w:kern w:val="0"/>
                <w:szCs w:val="21"/>
              </w:rPr>
              <w:t>　</w:t>
            </w:r>
          </w:p>
        </w:tc>
        <w:tc>
          <w:tcPr>
            <w:tcW w:w="969" w:type="dxa"/>
            <w:tcBorders>
              <w:top w:val="nil"/>
              <w:left w:val="nil"/>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hint="eastAsia" w:eastAsia="仿宋_GB2312"/>
                <w:kern w:val="0"/>
                <w:szCs w:val="21"/>
              </w:rPr>
              <w:t>　</w:t>
            </w:r>
          </w:p>
        </w:tc>
        <w:tc>
          <w:tcPr>
            <w:tcW w:w="863" w:type="dxa"/>
            <w:tcBorders>
              <w:top w:val="nil"/>
              <w:left w:val="nil"/>
              <w:bottom w:val="single" w:color="auto" w:sz="4" w:space="0"/>
              <w:right w:val="single" w:color="auto" w:sz="4" w:space="0"/>
            </w:tcBorders>
            <w:vAlign w:val="center"/>
          </w:tcPr>
          <w:p>
            <w:pPr>
              <w:widowControl/>
              <w:adjustRightInd w:val="0"/>
              <w:snapToGrid w:val="0"/>
              <w:spacing w:line="120" w:lineRule="atLeast"/>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566" w:hRule="atLeast"/>
          <w:jc w:val="center"/>
        </w:trPr>
        <w:tc>
          <w:tcPr>
            <w:tcW w:w="3354" w:type="dxa"/>
            <w:tcBorders>
              <w:top w:val="nil"/>
              <w:left w:val="single" w:color="auto" w:sz="4" w:space="0"/>
              <w:bottom w:val="single" w:color="auto" w:sz="4" w:space="0"/>
              <w:right w:val="single" w:color="auto"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厉行节约保障措施</w:t>
            </w:r>
          </w:p>
        </w:tc>
        <w:tc>
          <w:tcPr>
            <w:tcW w:w="6110" w:type="dxa"/>
            <w:gridSpan w:val="6"/>
            <w:tcBorders>
              <w:top w:val="single" w:color="auto" w:sz="4" w:space="0"/>
              <w:left w:val="nil"/>
              <w:bottom w:val="single" w:color="auto" w:sz="4" w:space="0"/>
              <w:right w:val="single" w:color="000000" w:sz="4" w:space="0"/>
            </w:tcBorders>
            <w:vAlign w:val="center"/>
          </w:tcPr>
          <w:p>
            <w:pPr>
              <w:widowControl/>
              <w:adjustRightInd w:val="0"/>
              <w:snapToGrid w:val="0"/>
              <w:spacing w:line="120" w:lineRule="atLeast"/>
              <w:jc w:val="center"/>
              <w:rPr>
                <w:rFonts w:eastAsia="仿宋_GB2312"/>
                <w:kern w:val="0"/>
                <w:szCs w:val="21"/>
              </w:rPr>
            </w:pPr>
            <w:r>
              <w:rPr>
                <w:rFonts w:hint="eastAsia" w:eastAsia="仿宋_GB2312"/>
                <w:kern w:val="0"/>
                <w:szCs w:val="21"/>
              </w:rPr>
              <w:t>　</w:t>
            </w:r>
          </w:p>
        </w:tc>
      </w:tr>
    </w:tbl>
    <w:p>
      <w:pPr>
        <w:widowControl/>
        <w:jc w:val="left"/>
        <w:rPr>
          <w:rFonts w:eastAsia="仿宋_GB2312"/>
          <w:kern w:val="0"/>
          <w:sz w:val="22"/>
        </w:rPr>
      </w:pPr>
      <w:r>
        <w:rPr>
          <w:rFonts w:hint="eastAsia" w:eastAsia="仿宋_GB2312"/>
          <w:kern w:val="0"/>
          <w:sz w:val="22"/>
        </w:rPr>
        <w:t>说明：</w:t>
      </w:r>
      <w:r>
        <w:rPr>
          <w:rFonts w:eastAsia="仿宋_GB2312"/>
          <w:kern w:val="0"/>
          <w:sz w:val="22"/>
        </w:rPr>
        <w:t>“</w:t>
      </w:r>
      <w:r>
        <w:rPr>
          <w:rFonts w:hint="eastAsia" w:eastAsia="仿宋_GB2312"/>
          <w:kern w:val="0"/>
          <w:sz w:val="22"/>
        </w:rPr>
        <w:t>项目支出</w:t>
      </w:r>
      <w:r>
        <w:rPr>
          <w:rFonts w:eastAsia="仿宋_GB2312"/>
          <w:kern w:val="0"/>
          <w:sz w:val="22"/>
        </w:rPr>
        <w:t>”</w:t>
      </w:r>
      <w:r>
        <w:rPr>
          <w:rFonts w:hint="eastAsia" w:eastAsia="仿宋_GB2312"/>
          <w:kern w:val="0"/>
          <w:sz w:val="22"/>
        </w:rPr>
        <w:t>需要填报基本支出以外的所有项目支出情况，</w:t>
      </w:r>
      <w:r>
        <w:rPr>
          <w:rFonts w:eastAsia="仿宋_GB2312"/>
          <w:kern w:val="0"/>
          <w:sz w:val="22"/>
        </w:rPr>
        <w:t>“</w:t>
      </w:r>
      <w:r>
        <w:rPr>
          <w:rFonts w:hint="eastAsia" w:eastAsia="仿宋_GB2312"/>
          <w:kern w:val="0"/>
          <w:sz w:val="22"/>
        </w:rPr>
        <w:t>公用经费</w:t>
      </w:r>
      <w:r>
        <w:rPr>
          <w:rFonts w:eastAsia="仿宋_GB2312"/>
          <w:kern w:val="0"/>
          <w:sz w:val="22"/>
        </w:rPr>
        <w:t>”</w:t>
      </w:r>
      <w:r>
        <w:rPr>
          <w:rFonts w:hint="eastAsia" w:eastAsia="仿宋_GB2312"/>
          <w:kern w:val="0"/>
          <w:sz w:val="22"/>
        </w:rPr>
        <w:t>填报基本支出中的一般商品和服务支出。</w:t>
      </w:r>
    </w:p>
    <w:p>
      <w:pPr>
        <w:widowControl/>
        <w:jc w:val="left"/>
        <w:rPr>
          <w:rFonts w:eastAsia="仿宋_GB2312"/>
          <w:kern w:val="0"/>
          <w:sz w:val="22"/>
        </w:rPr>
      </w:pPr>
    </w:p>
    <w:p>
      <w:pPr>
        <w:widowControl/>
        <w:spacing w:after="156" w:afterLines="50" w:line="400" w:lineRule="exact"/>
        <w:jc w:val="left"/>
        <w:rPr>
          <w:rFonts w:eastAsia="黑体"/>
          <w:sz w:val="32"/>
          <w:szCs w:val="32"/>
        </w:rPr>
      </w:pPr>
      <w:r>
        <w:rPr>
          <w:rFonts w:hint="eastAsia" w:eastAsia="仿宋_GB2312"/>
          <w:kern w:val="0"/>
          <w:sz w:val="22"/>
        </w:rPr>
        <w:t>填表人：易炬 填报日期：2022年4月26日 联系电话：89686065 单位负责人签字：</w:t>
      </w:r>
      <w:r>
        <w:rPr>
          <w:rFonts w:eastAsia="仿宋_GB2312"/>
          <w:kern w:val="0"/>
          <w:sz w:val="22"/>
        </w:rPr>
        <w:br w:type="page"/>
      </w:r>
      <w:r>
        <w:rPr>
          <w:rFonts w:hint="eastAsia" w:eastAsia="黑体"/>
          <w:sz w:val="32"/>
          <w:szCs w:val="32"/>
        </w:rPr>
        <w:t>附件2</w:t>
      </w:r>
    </w:p>
    <w:p>
      <w:pPr>
        <w:widowControl/>
        <w:spacing w:after="156" w:afterLines="50" w:line="400" w:lineRule="exact"/>
        <w:jc w:val="center"/>
        <w:rPr>
          <w:rFonts w:eastAsia="方正小标宋_GBK"/>
          <w:color w:val="000000"/>
          <w:kern w:val="0"/>
          <w:sz w:val="36"/>
          <w:szCs w:val="36"/>
        </w:rPr>
      </w:pPr>
      <w:r>
        <w:rPr>
          <w:rFonts w:eastAsia="方正小标宋_GBK"/>
          <w:color w:val="000000"/>
          <w:kern w:val="0"/>
          <w:sz w:val="36"/>
          <w:szCs w:val="36"/>
        </w:rPr>
        <w:t>202</w:t>
      </w:r>
      <w:r>
        <w:rPr>
          <w:rFonts w:hint="eastAsia" w:eastAsia="方正小标宋_GBK"/>
          <w:color w:val="000000"/>
          <w:kern w:val="0"/>
          <w:sz w:val="36"/>
          <w:szCs w:val="36"/>
        </w:rPr>
        <w:t>1年度单位整体支出绩效自评表</w:t>
      </w:r>
    </w:p>
    <w:tbl>
      <w:tblPr>
        <w:tblStyle w:val="5"/>
        <w:tblW w:w="9993" w:type="dxa"/>
        <w:jc w:val="center"/>
        <w:tblLayout w:type="autofit"/>
        <w:tblCellMar>
          <w:top w:w="0" w:type="dxa"/>
          <w:left w:w="108" w:type="dxa"/>
          <w:bottom w:w="0" w:type="dxa"/>
          <w:right w:w="108" w:type="dxa"/>
        </w:tblCellMar>
      </w:tblPr>
      <w:tblGrid>
        <w:gridCol w:w="1080"/>
        <w:gridCol w:w="1080"/>
        <w:gridCol w:w="953"/>
        <w:gridCol w:w="1256"/>
        <w:gridCol w:w="95"/>
        <w:gridCol w:w="1200"/>
        <w:gridCol w:w="1276"/>
        <w:gridCol w:w="709"/>
        <w:gridCol w:w="992"/>
        <w:gridCol w:w="1352"/>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省级预算部门名称</w:t>
            </w:r>
          </w:p>
        </w:tc>
        <w:tc>
          <w:tcPr>
            <w:tcW w:w="8913"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湖南省地质院（本级）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年度预</w:t>
            </w:r>
          </w:p>
          <w:p>
            <w:pPr>
              <w:widowControl/>
              <w:spacing w:line="240" w:lineRule="exact"/>
              <w:jc w:val="center"/>
              <w:rPr>
                <w:rFonts w:eastAsia="仿宋_GB2312"/>
                <w:color w:val="000000"/>
                <w:kern w:val="0"/>
                <w:szCs w:val="21"/>
              </w:rPr>
            </w:pPr>
            <w:r>
              <w:rPr>
                <w:rFonts w:hint="eastAsia" w:eastAsia="仿宋_GB2312"/>
                <w:color w:val="000000"/>
                <w:kern w:val="0"/>
                <w:szCs w:val="21"/>
              </w:rPr>
              <w:t>算申请</w:t>
            </w:r>
            <w:r>
              <w:rPr>
                <w:rFonts w:eastAsia="仿宋_GB2312"/>
                <w:color w:val="000000"/>
                <w:kern w:val="0"/>
                <w:szCs w:val="21"/>
              </w:rPr>
              <w:br w:type="textWrapping"/>
            </w:r>
            <w:r>
              <w:rPr>
                <w:rFonts w:hint="eastAsia" w:eastAsia="仿宋_GB2312"/>
                <w:color w:val="000000"/>
                <w:kern w:val="0"/>
                <w:szCs w:val="21"/>
              </w:rPr>
              <w:t>（万元）</w:t>
            </w:r>
          </w:p>
        </w:tc>
        <w:tc>
          <w:tcPr>
            <w:tcW w:w="2033" w:type="dxa"/>
            <w:gridSpan w:val="2"/>
            <w:tcBorders>
              <w:top w:val="nil"/>
              <w:left w:val="nil"/>
              <w:bottom w:val="single" w:color="auto" w:sz="4" w:space="0"/>
              <w:right w:val="single" w:color="auto" w:sz="4" w:space="0"/>
            </w:tcBorders>
            <w:vAlign w:val="center"/>
          </w:tcPr>
          <w:p>
            <w:pPr>
              <w:spacing w:line="240" w:lineRule="exact"/>
              <w:jc w:val="center"/>
              <w:rPr>
                <w:rFonts w:eastAsia="仿宋_GB2312"/>
                <w:szCs w:val="21"/>
              </w:rPr>
            </w:pPr>
          </w:p>
        </w:tc>
        <w:tc>
          <w:tcPr>
            <w:tcW w:w="1256"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hint="eastAsia" w:eastAsia="仿宋_GB2312"/>
                <w:szCs w:val="21"/>
              </w:rPr>
              <w:t>年初</w:t>
            </w:r>
          </w:p>
          <w:p>
            <w:pPr>
              <w:spacing w:line="240" w:lineRule="exact"/>
              <w:jc w:val="center"/>
              <w:rPr>
                <w:rFonts w:eastAsia="仿宋_GB2312"/>
                <w:szCs w:val="21"/>
              </w:rPr>
            </w:pPr>
            <w:r>
              <w:rPr>
                <w:rFonts w:hint="eastAsia" w:eastAsia="仿宋_GB2312"/>
                <w:szCs w:val="21"/>
              </w:rPr>
              <w:t>预算数</w:t>
            </w:r>
          </w:p>
        </w:tc>
        <w:tc>
          <w:tcPr>
            <w:tcW w:w="1295" w:type="dxa"/>
            <w:gridSpan w:val="2"/>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hint="eastAsia" w:eastAsia="仿宋_GB2312"/>
                <w:szCs w:val="21"/>
              </w:rPr>
              <w:t>全年预算数</w:t>
            </w:r>
          </w:p>
        </w:tc>
        <w:tc>
          <w:tcPr>
            <w:tcW w:w="1276"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hint="eastAsia" w:eastAsia="仿宋_GB2312"/>
                <w:szCs w:val="21"/>
              </w:rPr>
              <w:t>全年执行数</w:t>
            </w:r>
          </w:p>
        </w:tc>
        <w:tc>
          <w:tcPr>
            <w:tcW w:w="709"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hint="eastAsia" w:eastAsia="仿宋_GB2312"/>
                <w:szCs w:val="21"/>
              </w:rPr>
              <w:t>分值</w:t>
            </w:r>
          </w:p>
        </w:tc>
        <w:tc>
          <w:tcPr>
            <w:tcW w:w="992"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hint="eastAsia" w:eastAsia="仿宋_GB2312"/>
                <w:szCs w:val="21"/>
              </w:rPr>
              <w:t>执行率</w:t>
            </w:r>
          </w:p>
        </w:tc>
        <w:tc>
          <w:tcPr>
            <w:tcW w:w="1352"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hint="eastAsia" w:eastAsia="仿宋_GB2312"/>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vAlign w:val="center"/>
          </w:tcPr>
          <w:p>
            <w:pPr>
              <w:widowControl/>
              <w:spacing w:line="240" w:lineRule="exact"/>
              <w:jc w:val="center"/>
              <w:rPr>
                <w:rFonts w:eastAsia="仿宋_GB2312"/>
                <w:color w:val="000000"/>
                <w:kern w:val="0"/>
                <w:szCs w:val="21"/>
              </w:rPr>
            </w:pPr>
          </w:p>
        </w:tc>
        <w:tc>
          <w:tcPr>
            <w:tcW w:w="2033" w:type="dxa"/>
            <w:gridSpan w:val="2"/>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hint="eastAsia" w:eastAsia="仿宋_GB2312"/>
                <w:color w:val="000000"/>
                <w:kern w:val="0"/>
                <w:szCs w:val="21"/>
              </w:rPr>
              <w:t>年度资金总额</w:t>
            </w:r>
          </w:p>
        </w:tc>
        <w:tc>
          <w:tcPr>
            <w:tcW w:w="1256"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hint="eastAsia" w:eastAsia="仿宋_GB2312"/>
                <w:szCs w:val="21"/>
              </w:rPr>
              <w:t>8700.48</w:t>
            </w:r>
          </w:p>
        </w:tc>
        <w:tc>
          <w:tcPr>
            <w:tcW w:w="1295" w:type="dxa"/>
            <w:gridSpan w:val="2"/>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hint="eastAsia" w:eastAsia="仿宋_GB2312"/>
                <w:szCs w:val="21"/>
              </w:rPr>
              <w:t>9228.52</w:t>
            </w:r>
          </w:p>
        </w:tc>
        <w:tc>
          <w:tcPr>
            <w:tcW w:w="1276"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hint="eastAsia" w:eastAsia="仿宋_GB2312"/>
                <w:szCs w:val="21"/>
              </w:rPr>
              <w:t>9152.32</w:t>
            </w:r>
          </w:p>
        </w:tc>
        <w:tc>
          <w:tcPr>
            <w:tcW w:w="709"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10</w:t>
            </w:r>
          </w:p>
        </w:tc>
        <w:tc>
          <w:tcPr>
            <w:tcW w:w="992"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hint="eastAsia" w:eastAsia="仿宋_GB2312"/>
                <w:szCs w:val="21"/>
              </w:rPr>
              <w:t>99%</w:t>
            </w:r>
          </w:p>
        </w:tc>
        <w:tc>
          <w:tcPr>
            <w:tcW w:w="1352"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hint="eastAsia" w:eastAsia="仿宋_GB2312"/>
                <w:szCs w:val="21"/>
              </w:rPr>
              <w:t>9.9</w:t>
            </w:r>
          </w:p>
        </w:tc>
      </w:tr>
      <w:tr>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c>
          <w:tcPr>
            <w:tcW w:w="4584"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按收入性质分：</w:t>
            </w:r>
          </w:p>
        </w:tc>
        <w:tc>
          <w:tcPr>
            <w:tcW w:w="4329"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c>
          <w:tcPr>
            <w:tcW w:w="4584"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其中：一般公共预算：9228.52</w:t>
            </w:r>
          </w:p>
        </w:tc>
        <w:tc>
          <w:tcPr>
            <w:tcW w:w="4329"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其中：基本支出：8306.9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c>
          <w:tcPr>
            <w:tcW w:w="4584"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政府性基金拨款：</w:t>
            </w:r>
          </w:p>
        </w:tc>
        <w:tc>
          <w:tcPr>
            <w:tcW w:w="4329"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项目支出：845.42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c>
          <w:tcPr>
            <w:tcW w:w="4584"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纳入专户管理的非税收入拨款：</w:t>
            </w:r>
          </w:p>
        </w:tc>
        <w:tc>
          <w:tcPr>
            <w:tcW w:w="4329"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r>
      <w:tr>
        <w:trPr>
          <w:jc w:val="center"/>
        </w:trPr>
        <w:tc>
          <w:tcPr>
            <w:tcW w:w="1080"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eastAsia="仿宋_GB2312"/>
                <w:color w:val="000000"/>
                <w:kern w:val="0"/>
                <w:szCs w:val="21"/>
              </w:rPr>
            </w:pPr>
          </w:p>
        </w:tc>
        <w:tc>
          <w:tcPr>
            <w:tcW w:w="4584"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其他资金：</w:t>
            </w:r>
          </w:p>
        </w:tc>
        <w:tc>
          <w:tcPr>
            <w:tcW w:w="4329"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年度总体目标</w:t>
            </w:r>
          </w:p>
        </w:tc>
        <w:tc>
          <w:tcPr>
            <w:tcW w:w="4584"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预期目标</w:t>
            </w:r>
          </w:p>
        </w:tc>
        <w:tc>
          <w:tcPr>
            <w:tcW w:w="4329"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eastAsia="仿宋_GB2312"/>
                <w:color w:val="000000"/>
                <w:kern w:val="0"/>
                <w:szCs w:val="21"/>
              </w:rPr>
            </w:pPr>
          </w:p>
        </w:tc>
        <w:tc>
          <w:tcPr>
            <w:tcW w:w="4584" w:type="dxa"/>
            <w:gridSpan w:val="5"/>
            <w:tcBorders>
              <w:top w:val="single" w:color="auto" w:sz="4" w:space="0"/>
              <w:left w:val="nil"/>
              <w:bottom w:val="single" w:color="auto" w:sz="4" w:space="0"/>
              <w:right w:val="single" w:color="000000" w:sz="4" w:space="0"/>
            </w:tcBorders>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党建工作持续加强，改革工作稳妥推进，地质工作有为有效，经济运行平稳过渡，队伍建设和谐稳定</w:t>
            </w:r>
          </w:p>
        </w:tc>
        <w:tc>
          <w:tcPr>
            <w:tcW w:w="4329"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按照年度总体目标，有序推进各项工作，已完成预期目标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绩</w:t>
            </w:r>
          </w:p>
          <w:p>
            <w:pPr>
              <w:widowControl/>
              <w:spacing w:line="240" w:lineRule="exact"/>
              <w:jc w:val="center"/>
              <w:rPr>
                <w:rFonts w:eastAsia="仿宋_GB2312"/>
                <w:color w:val="000000"/>
                <w:kern w:val="0"/>
                <w:szCs w:val="21"/>
              </w:rPr>
            </w:pPr>
            <w:r>
              <w:rPr>
                <w:rFonts w:hint="eastAsia" w:eastAsia="仿宋_GB2312"/>
                <w:color w:val="000000"/>
                <w:kern w:val="0"/>
                <w:szCs w:val="21"/>
              </w:rPr>
              <w:t>效</w:t>
            </w:r>
          </w:p>
          <w:p>
            <w:pPr>
              <w:widowControl/>
              <w:spacing w:line="240" w:lineRule="exact"/>
              <w:jc w:val="center"/>
              <w:rPr>
                <w:rFonts w:eastAsia="仿宋_GB2312"/>
                <w:color w:val="000000"/>
                <w:kern w:val="0"/>
                <w:szCs w:val="21"/>
              </w:rPr>
            </w:pPr>
            <w:r>
              <w:rPr>
                <w:rFonts w:hint="eastAsia" w:eastAsia="仿宋_GB2312"/>
                <w:color w:val="000000"/>
                <w:kern w:val="0"/>
                <w:szCs w:val="21"/>
              </w:rPr>
              <w:t>指</w:t>
            </w:r>
          </w:p>
          <w:p>
            <w:pPr>
              <w:widowControl/>
              <w:spacing w:line="240" w:lineRule="exact"/>
              <w:jc w:val="center"/>
              <w:rPr>
                <w:rFonts w:eastAsia="仿宋_GB2312"/>
                <w:color w:val="000000"/>
                <w:kern w:val="0"/>
                <w:szCs w:val="21"/>
              </w:rPr>
            </w:pPr>
            <w:r>
              <w:rPr>
                <w:rFonts w:hint="eastAsia" w:eastAsia="仿宋_GB2312"/>
                <w:color w:val="000000"/>
                <w:kern w:val="0"/>
                <w:szCs w:val="21"/>
              </w:rPr>
              <w:t>标</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一级指标</w:t>
            </w:r>
          </w:p>
        </w:tc>
        <w:tc>
          <w:tcPr>
            <w:tcW w:w="953"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二级指标</w:t>
            </w:r>
          </w:p>
        </w:tc>
        <w:tc>
          <w:tcPr>
            <w:tcW w:w="1351" w:type="dxa"/>
            <w:gridSpan w:val="2"/>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三级指标</w:t>
            </w:r>
          </w:p>
        </w:tc>
        <w:tc>
          <w:tcPr>
            <w:tcW w:w="1200"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年度</w:t>
            </w:r>
          </w:p>
          <w:p>
            <w:pPr>
              <w:widowControl/>
              <w:spacing w:line="240" w:lineRule="exact"/>
              <w:jc w:val="center"/>
              <w:rPr>
                <w:rFonts w:eastAsia="仿宋_GB2312"/>
                <w:color w:val="000000"/>
                <w:kern w:val="0"/>
                <w:szCs w:val="21"/>
              </w:rPr>
            </w:pPr>
            <w:r>
              <w:rPr>
                <w:rFonts w:hint="eastAsia" w:eastAsia="仿宋_GB2312"/>
                <w:color w:val="000000"/>
                <w:kern w:val="0"/>
                <w:szCs w:val="21"/>
              </w:rPr>
              <w:t>指标值</w:t>
            </w:r>
          </w:p>
        </w:tc>
        <w:tc>
          <w:tcPr>
            <w:tcW w:w="1276"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实际完成值</w:t>
            </w:r>
          </w:p>
        </w:tc>
        <w:tc>
          <w:tcPr>
            <w:tcW w:w="709"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分值</w:t>
            </w:r>
          </w:p>
        </w:tc>
        <w:tc>
          <w:tcPr>
            <w:tcW w:w="992"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得分</w:t>
            </w:r>
          </w:p>
        </w:tc>
        <w:tc>
          <w:tcPr>
            <w:tcW w:w="1352"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偏差原因</w:t>
            </w:r>
          </w:p>
          <w:p>
            <w:pPr>
              <w:widowControl/>
              <w:spacing w:line="240" w:lineRule="exact"/>
              <w:jc w:val="center"/>
              <w:rPr>
                <w:rFonts w:eastAsia="仿宋_GB2312"/>
                <w:color w:val="000000"/>
                <w:kern w:val="0"/>
                <w:szCs w:val="21"/>
              </w:rPr>
            </w:pPr>
            <w:r>
              <w:rPr>
                <w:rFonts w:hint="eastAsia" w:eastAsia="仿宋_GB2312"/>
                <w:color w:val="000000"/>
                <w:kern w:val="0"/>
                <w:szCs w:val="21"/>
              </w:rPr>
              <w:t>分析及</w:t>
            </w:r>
          </w:p>
          <w:p>
            <w:pPr>
              <w:widowControl/>
              <w:spacing w:line="240" w:lineRule="exact"/>
              <w:jc w:val="center"/>
              <w:rPr>
                <w:rFonts w:eastAsia="仿宋_GB2312"/>
                <w:color w:val="000000"/>
                <w:kern w:val="0"/>
                <w:szCs w:val="21"/>
              </w:rPr>
            </w:pPr>
            <w:r>
              <w:rPr>
                <w:rFonts w:hint="eastAsia" w:eastAsia="仿宋_GB2312"/>
                <w:color w:val="000000"/>
                <w:kern w:val="0"/>
                <w:szCs w:val="21"/>
              </w:rPr>
              <w:t>改进措施</w:t>
            </w:r>
          </w:p>
        </w:tc>
      </w:tr>
      <w:tr>
        <w:tblPrEx>
          <w:tblCellMar>
            <w:top w:w="0" w:type="dxa"/>
            <w:left w:w="108" w:type="dxa"/>
            <w:bottom w:w="0" w:type="dxa"/>
            <w:right w:w="108" w:type="dxa"/>
          </w:tblCellMar>
        </w:tblPrEx>
        <w:trPr>
          <w:trHeight w:val="452"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kern w:val="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产出指标</w:t>
            </w:r>
          </w:p>
          <w:p>
            <w:pPr>
              <w:widowControl/>
              <w:spacing w:line="240" w:lineRule="exact"/>
              <w:jc w:val="center"/>
              <w:rPr>
                <w:rFonts w:eastAsia="仿宋_GB2312"/>
                <w:color w:val="000000"/>
                <w:kern w:val="0"/>
                <w:szCs w:val="21"/>
              </w:rPr>
            </w:pPr>
          </w:p>
          <w:p>
            <w:pPr>
              <w:widowControl/>
              <w:spacing w:line="240" w:lineRule="exact"/>
              <w:jc w:val="center"/>
              <w:rPr>
                <w:rFonts w:eastAsia="仿宋_GB2312"/>
                <w:color w:val="000000"/>
                <w:kern w:val="0"/>
                <w:szCs w:val="21"/>
              </w:rPr>
            </w:pPr>
            <w:r>
              <w:rPr>
                <w:rFonts w:eastAsia="仿宋_GB2312"/>
                <w:color w:val="000000"/>
                <w:kern w:val="0"/>
                <w:szCs w:val="21"/>
              </w:rPr>
              <w:t>(50</w:t>
            </w:r>
            <w:r>
              <w:rPr>
                <w:rFonts w:hint="eastAsia" w:eastAsia="仿宋_GB2312"/>
                <w:color w:val="000000"/>
                <w:kern w:val="0"/>
                <w:szCs w:val="21"/>
              </w:rPr>
              <w:t>分</w:t>
            </w:r>
            <w:r>
              <w:rPr>
                <w:rFonts w:eastAsia="仿宋_GB2312"/>
                <w:color w:val="000000"/>
                <w:kern w:val="0"/>
                <w:szCs w:val="21"/>
              </w:rPr>
              <w:t>)</w:t>
            </w:r>
          </w:p>
        </w:tc>
        <w:tc>
          <w:tcPr>
            <w:tcW w:w="95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数量指标</w:t>
            </w: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收入完成率</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（预算收入实际完成数/收入预算数）*100%</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100.00%</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15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15</w:t>
            </w:r>
          </w:p>
        </w:tc>
        <w:tc>
          <w:tcPr>
            <w:tcW w:w="135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1054"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kern w:val="0"/>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kern w:val="0"/>
                <w:szCs w:val="21"/>
              </w:rPr>
            </w:pP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支出完成率</w:t>
            </w:r>
          </w:p>
        </w:tc>
        <w:tc>
          <w:tcPr>
            <w:tcW w:w="120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（预算支出完成数/支出预算数）*100%</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99%</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15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14</w:t>
            </w:r>
          </w:p>
        </w:tc>
        <w:tc>
          <w:tcPr>
            <w:tcW w:w="135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受疫情影响，因公出国经费预算未执行</w:t>
            </w:r>
          </w:p>
        </w:tc>
      </w:tr>
      <w:tr>
        <w:tblPrEx>
          <w:tblCellMar>
            <w:top w:w="0" w:type="dxa"/>
            <w:left w:w="108" w:type="dxa"/>
            <w:bottom w:w="0" w:type="dxa"/>
            <w:right w:w="108" w:type="dxa"/>
          </w:tblCellMar>
        </w:tblPrEx>
        <w:trPr>
          <w:trHeight w:val="574"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kern w:val="0"/>
                <w:szCs w:val="21"/>
              </w:rPr>
            </w:pP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质量指标</w:t>
            </w: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资金使用合规性</w:t>
            </w:r>
          </w:p>
        </w:tc>
        <w:tc>
          <w:tcPr>
            <w:tcW w:w="120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规范使用资金</w:t>
            </w:r>
          </w:p>
        </w:tc>
        <w:tc>
          <w:tcPr>
            <w:tcW w:w="1276"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kern w:val="0"/>
                <w:szCs w:val="21"/>
              </w:rPr>
            </w:pPr>
            <w:r>
              <w:rPr>
                <w:rFonts w:hint="eastAsia" w:ascii="仿宋_GB2312" w:hAnsi="宋体" w:eastAsia="仿宋_GB2312" w:cs="宋体"/>
                <w:color w:val="000000"/>
                <w:kern w:val="0"/>
                <w:szCs w:val="21"/>
              </w:rPr>
              <w:t>100%</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240" w:lineRule="exact"/>
              <w:ind w:firstLine="210" w:firstLineChars="100"/>
              <w:jc w:val="left"/>
              <w:rPr>
                <w:rFonts w:eastAsia="仿宋_GB2312"/>
                <w:color w:val="000000"/>
                <w:kern w:val="0"/>
                <w:szCs w:val="21"/>
              </w:rPr>
            </w:pPr>
            <w:r>
              <w:rPr>
                <w:rFonts w:hint="eastAsia" w:ascii="仿宋_GB2312" w:hAnsi="宋体" w:eastAsia="仿宋_GB2312" w:cs="宋体"/>
                <w:color w:val="000000"/>
                <w:kern w:val="0"/>
                <w:szCs w:val="21"/>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仿宋_GB2312"/>
                <w:color w:val="000000"/>
                <w:kern w:val="0"/>
                <w:szCs w:val="21"/>
              </w:rPr>
            </w:pPr>
            <w:r>
              <w:rPr>
                <w:rFonts w:hint="eastAsia" w:ascii="仿宋_GB2312" w:hAnsi="宋体" w:eastAsia="仿宋_GB2312" w:cs="宋体"/>
                <w:color w:val="000000"/>
                <w:kern w:val="0"/>
                <w:szCs w:val="21"/>
              </w:rPr>
              <w:t>10</w:t>
            </w:r>
          </w:p>
        </w:tc>
        <w:tc>
          <w:tcPr>
            <w:tcW w:w="135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kern w:val="0"/>
                <w:szCs w:val="21"/>
              </w:rPr>
            </w:pP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时效指标</w:t>
            </w: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预决算信息公开性</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依法依规公开相关信息</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100%</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5</w:t>
            </w:r>
          </w:p>
        </w:tc>
        <w:tc>
          <w:tcPr>
            <w:tcW w:w="135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kern w:val="0"/>
                <w:szCs w:val="21"/>
              </w:rPr>
            </w:pP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成本指标</w:t>
            </w: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一般性支出压减</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一般性支出压减10%</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100%</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5</w:t>
            </w:r>
          </w:p>
        </w:tc>
        <w:tc>
          <w:tcPr>
            <w:tcW w:w="135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kern w:val="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效益指标</w:t>
            </w:r>
          </w:p>
          <w:p>
            <w:pPr>
              <w:widowControl/>
              <w:spacing w:line="240" w:lineRule="exact"/>
              <w:jc w:val="left"/>
              <w:rPr>
                <w:rFonts w:eastAsia="仿宋_GB2312"/>
                <w:color w:val="000000"/>
                <w:kern w:val="0"/>
                <w:szCs w:val="21"/>
              </w:rPr>
            </w:pPr>
          </w:p>
          <w:p>
            <w:pPr>
              <w:widowControl/>
              <w:spacing w:line="240" w:lineRule="exact"/>
              <w:jc w:val="left"/>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30</w:t>
            </w:r>
            <w:r>
              <w:rPr>
                <w:rFonts w:hint="eastAsia" w:eastAsia="仿宋_GB2312"/>
                <w:color w:val="000000"/>
                <w:kern w:val="0"/>
                <w:szCs w:val="21"/>
              </w:rPr>
              <w:t>分）</w:t>
            </w: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经济效</w:t>
            </w:r>
          </w:p>
          <w:p>
            <w:pPr>
              <w:widowControl/>
              <w:spacing w:line="240" w:lineRule="exact"/>
              <w:jc w:val="center"/>
              <w:rPr>
                <w:rFonts w:eastAsia="仿宋_GB2312"/>
                <w:color w:val="000000"/>
                <w:kern w:val="0"/>
                <w:szCs w:val="21"/>
              </w:rPr>
            </w:pPr>
            <w:r>
              <w:rPr>
                <w:rFonts w:hint="eastAsia" w:eastAsia="仿宋_GB2312"/>
                <w:color w:val="000000"/>
                <w:kern w:val="0"/>
                <w:szCs w:val="21"/>
              </w:rPr>
              <w:t>益指标</w:t>
            </w: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地质主业</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发展态势良好</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100%</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10</w:t>
            </w:r>
          </w:p>
        </w:tc>
        <w:tc>
          <w:tcPr>
            <w:tcW w:w="135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kern w:val="0"/>
                <w:szCs w:val="21"/>
              </w:rPr>
            </w:pP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社会效</w:t>
            </w:r>
          </w:p>
          <w:p>
            <w:pPr>
              <w:widowControl/>
              <w:spacing w:line="240" w:lineRule="exact"/>
              <w:jc w:val="center"/>
              <w:rPr>
                <w:rFonts w:eastAsia="仿宋_GB2312"/>
                <w:color w:val="000000"/>
                <w:kern w:val="0"/>
                <w:szCs w:val="21"/>
              </w:rPr>
            </w:pPr>
            <w:r>
              <w:rPr>
                <w:rFonts w:hint="eastAsia" w:eastAsia="仿宋_GB2312"/>
                <w:color w:val="000000"/>
                <w:kern w:val="0"/>
                <w:szCs w:val="21"/>
              </w:rPr>
              <w:t>益指标</w:t>
            </w: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确保民生</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保持队伍稳定</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100%</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10</w:t>
            </w:r>
          </w:p>
        </w:tc>
        <w:tc>
          <w:tcPr>
            <w:tcW w:w="135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456"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eastAsia="仿宋_GB2312"/>
                <w:color w:val="000000"/>
                <w:kern w:val="0"/>
                <w:szCs w:val="21"/>
              </w:rPr>
            </w:pP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生态效</w:t>
            </w:r>
          </w:p>
          <w:p>
            <w:pPr>
              <w:widowControl/>
              <w:spacing w:line="240" w:lineRule="exact"/>
              <w:jc w:val="center"/>
              <w:rPr>
                <w:rFonts w:eastAsia="仿宋_GB2312"/>
                <w:color w:val="000000"/>
                <w:kern w:val="0"/>
                <w:szCs w:val="21"/>
              </w:rPr>
            </w:pPr>
            <w:r>
              <w:rPr>
                <w:rFonts w:hint="eastAsia" w:eastAsia="仿宋_GB2312"/>
                <w:color w:val="000000"/>
                <w:kern w:val="0"/>
                <w:szCs w:val="21"/>
              </w:rPr>
              <w:t>益指标</w:t>
            </w: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环境保护</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效果较好</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100%</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10</w:t>
            </w:r>
          </w:p>
        </w:tc>
        <w:tc>
          <w:tcPr>
            <w:tcW w:w="135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480" w:hRule="atLeast"/>
          <w:jc w:val="center"/>
        </w:trPr>
        <w:tc>
          <w:tcPr>
            <w:tcW w:w="1080"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绩</w:t>
            </w:r>
          </w:p>
          <w:p>
            <w:pPr>
              <w:widowControl/>
              <w:spacing w:line="240" w:lineRule="exact"/>
              <w:jc w:val="center"/>
              <w:rPr>
                <w:rFonts w:eastAsia="仿宋_GB2312"/>
                <w:color w:val="000000"/>
                <w:kern w:val="0"/>
                <w:szCs w:val="21"/>
              </w:rPr>
            </w:pPr>
            <w:r>
              <w:rPr>
                <w:rFonts w:hint="eastAsia" w:eastAsia="仿宋_GB2312"/>
                <w:color w:val="000000"/>
                <w:kern w:val="0"/>
                <w:szCs w:val="21"/>
              </w:rPr>
              <w:t>效</w:t>
            </w:r>
          </w:p>
          <w:p>
            <w:pPr>
              <w:widowControl/>
              <w:spacing w:line="240" w:lineRule="exact"/>
              <w:jc w:val="center"/>
              <w:rPr>
                <w:rFonts w:eastAsia="仿宋_GB2312"/>
                <w:color w:val="000000"/>
                <w:kern w:val="0"/>
                <w:szCs w:val="21"/>
              </w:rPr>
            </w:pPr>
            <w:r>
              <w:rPr>
                <w:rFonts w:hint="eastAsia" w:eastAsia="仿宋_GB2312"/>
                <w:color w:val="000000"/>
                <w:kern w:val="0"/>
                <w:szCs w:val="21"/>
              </w:rPr>
              <w:t>指</w:t>
            </w:r>
          </w:p>
          <w:p>
            <w:pPr>
              <w:widowControl/>
              <w:spacing w:line="240" w:lineRule="exact"/>
              <w:jc w:val="center"/>
              <w:rPr>
                <w:rFonts w:eastAsia="仿宋_GB2312"/>
                <w:color w:val="000000"/>
                <w:kern w:val="0"/>
                <w:szCs w:val="21"/>
              </w:rPr>
            </w:pPr>
            <w:r>
              <w:rPr>
                <w:rFonts w:hint="eastAsia" w:eastAsia="仿宋_GB2312"/>
                <w:color w:val="000000"/>
                <w:kern w:val="0"/>
                <w:szCs w:val="21"/>
              </w:rPr>
              <w:t>标</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可持续影响指标</w:t>
            </w: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持续发展主业</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发展态势良好</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100%</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5</w:t>
            </w:r>
          </w:p>
        </w:tc>
        <w:tc>
          <w:tcPr>
            <w:tcW w:w="135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48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eastAsia="仿宋_GB2312"/>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满意度</w:t>
            </w:r>
          </w:p>
          <w:p>
            <w:pPr>
              <w:widowControl/>
              <w:spacing w:line="240" w:lineRule="exact"/>
              <w:jc w:val="center"/>
              <w:rPr>
                <w:rFonts w:eastAsia="仿宋_GB2312"/>
                <w:color w:val="000000"/>
                <w:kern w:val="0"/>
                <w:szCs w:val="21"/>
              </w:rPr>
            </w:pPr>
            <w:r>
              <w:rPr>
                <w:rFonts w:hint="eastAsia" w:eastAsia="仿宋_GB2312"/>
                <w:color w:val="000000"/>
                <w:kern w:val="0"/>
                <w:szCs w:val="21"/>
              </w:rPr>
              <w:t>指标</w:t>
            </w:r>
          </w:p>
          <w:p>
            <w:pPr>
              <w:widowControl/>
              <w:spacing w:line="240" w:lineRule="exact"/>
              <w:jc w:val="center"/>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10</w:t>
            </w:r>
            <w:r>
              <w:rPr>
                <w:rFonts w:hint="eastAsia" w:eastAsia="仿宋_GB2312"/>
                <w:color w:val="000000"/>
                <w:kern w:val="0"/>
                <w:szCs w:val="21"/>
              </w:rPr>
              <w:t>分）</w:t>
            </w: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服务对象满意度指标</w:t>
            </w: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服务基层</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效果较好</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100%</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ascii="仿宋_GB2312" w:hAnsi="宋体" w:eastAsia="仿宋_GB2312" w:cs="宋体"/>
                <w:color w:val="000000"/>
                <w:kern w:val="0"/>
                <w:szCs w:val="21"/>
              </w:rPr>
              <w:t>　5</w:t>
            </w:r>
          </w:p>
        </w:tc>
        <w:tc>
          <w:tcPr>
            <w:tcW w:w="135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270" w:hRule="atLeast"/>
          <w:jc w:val="center"/>
        </w:trPr>
        <w:tc>
          <w:tcPr>
            <w:tcW w:w="6940" w:type="dxa"/>
            <w:gridSpan w:val="7"/>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center"/>
              <w:rPr>
                <w:rFonts w:eastAsia="仿宋_GB2312"/>
                <w:color w:val="000000"/>
                <w:kern w:val="0"/>
                <w:szCs w:val="21"/>
              </w:rPr>
            </w:pPr>
            <w:r>
              <w:rPr>
                <w:rFonts w:hint="eastAsia" w:eastAsia="仿宋_GB2312"/>
                <w:color w:val="000000"/>
                <w:kern w:val="0"/>
                <w:szCs w:val="21"/>
              </w:rPr>
              <w:t>总分</w:t>
            </w:r>
          </w:p>
        </w:tc>
        <w:tc>
          <w:tcPr>
            <w:tcW w:w="709" w:type="dxa"/>
            <w:tcBorders>
              <w:top w:val="nil"/>
              <w:left w:val="nil"/>
              <w:bottom w:val="single" w:color="auto" w:sz="4" w:space="0"/>
              <w:right w:val="single" w:color="auto" w:sz="4" w:space="0"/>
            </w:tcBorders>
            <w:noWrap/>
            <w:vAlign w:val="center"/>
          </w:tcPr>
          <w:p>
            <w:pPr>
              <w:widowControl/>
              <w:spacing w:line="240" w:lineRule="exact"/>
              <w:jc w:val="center"/>
              <w:rPr>
                <w:rFonts w:eastAsia="仿宋_GB2312"/>
                <w:color w:val="000000"/>
                <w:kern w:val="0"/>
                <w:szCs w:val="21"/>
              </w:rPr>
            </w:pPr>
            <w:r>
              <w:rPr>
                <w:rFonts w:eastAsia="仿宋_GB2312"/>
                <w:color w:val="000000"/>
                <w:kern w:val="0"/>
                <w:szCs w:val="21"/>
              </w:rPr>
              <w:t>100</w:t>
            </w:r>
          </w:p>
        </w:tc>
        <w:tc>
          <w:tcPr>
            <w:tcW w:w="992" w:type="dxa"/>
            <w:tcBorders>
              <w:top w:val="nil"/>
              <w:left w:val="nil"/>
              <w:bottom w:val="single" w:color="auto" w:sz="4" w:space="0"/>
              <w:right w:val="single" w:color="auto" w:sz="4" w:space="0"/>
            </w:tcBorders>
            <w:noWrap/>
            <w:vAlign w:val="center"/>
          </w:tcPr>
          <w:p>
            <w:pPr>
              <w:widowControl/>
              <w:spacing w:line="240" w:lineRule="exact"/>
              <w:ind w:firstLine="210" w:firstLineChars="100"/>
              <w:jc w:val="left"/>
              <w:rPr>
                <w:rFonts w:eastAsia="仿宋_GB2312"/>
                <w:color w:val="000000"/>
                <w:kern w:val="0"/>
                <w:szCs w:val="21"/>
              </w:rPr>
            </w:pPr>
            <w:r>
              <w:rPr>
                <w:rFonts w:hint="eastAsia" w:eastAsia="仿宋_GB2312"/>
                <w:color w:val="000000"/>
                <w:kern w:val="0"/>
                <w:szCs w:val="21"/>
              </w:rPr>
              <w:t>99</w:t>
            </w:r>
          </w:p>
        </w:tc>
        <w:tc>
          <w:tcPr>
            <w:tcW w:w="1352" w:type="dxa"/>
            <w:tcBorders>
              <w:top w:val="nil"/>
              <w:left w:val="nil"/>
              <w:bottom w:val="single" w:color="auto" w:sz="4" w:space="0"/>
              <w:right w:val="single" w:color="auto" w:sz="4" w:space="0"/>
            </w:tcBorders>
            <w:noWrap/>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　</w:t>
            </w:r>
          </w:p>
        </w:tc>
      </w:tr>
    </w:tbl>
    <w:p>
      <w:pPr>
        <w:widowControl/>
        <w:spacing w:line="240" w:lineRule="exact"/>
        <w:jc w:val="left"/>
        <w:rPr>
          <w:rFonts w:eastAsia="仿宋_GB2312"/>
          <w:kern w:val="0"/>
          <w:szCs w:val="21"/>
        </w:rPr>
      </w:pPr>
    </w:p>
    <w:p>
      <w:pPr>
        <w:ind w:firstLine="440" w:firstLineChars="200"/>
        <w:jc w:val="left"/>
        <w:rPr>
          <w:rFonts w:cs="黑体" w:asciiTheme="minorEastAsia" w:hAnsiTheme="minorEastAsia"/>
          <w:color w:val="000000"/>
          <w:kern w:val="0"/>
          <w:sz w:val="32"/>
          <w:szCs w:val="32"/>
        </w:rPr>
      </w:pPr>
      <w:r>
        <w:rPr>
          <w:rFonts w:hint="eastAsia" w:eastAsia="仿宋_GB2312"/>
          <w:kern w:val="0"/>
          <w:sz w:val="22"/>
        </w:rPr>
        <w:t>填表人：易炬 填报日期：2022年4月26日 联系电话：89686065 单位负责人签字：</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6264A6"/>
    <w:multiLevelType w:val="multilevel"/>
    <w:tmpl w:val="2C6264A6"/>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jc0ZWQ4YzllYzFhYmNiNDJjYmE0MWMxOTYwOWMifQ=="/>
  </w:docVars>
  <w:rsids>
    <w:rsidRoot w:val="004506F9"/>
    <w:rsid w:val="00014E3C"/>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3050C"/>
    <w:rsid w:val="00433B34"/>
    <w:rsid w:val="004506F9"/>
    <w:rsid w:val="004717A2"/>
    <w:rsid w:val="00473DF3"/>
    <w:rsid w:val="00485427"/>
    <w:rsid w:val="00487911"/>
    <w:rsid w:val="00491741"/>
    <w:rsid w:val="004B0CEE"/>
    <w:rsid w:val="004B51AC"/>
    <w:rsid w:val="004B5BFE"/>
    <w:rsid w:val="004E5D82"/>
    <w:rsid w:val="00500E5F"/>
    <w:rsid w:val="005122EF"/>
    <w:rsid w:val="0051441A"/>
    <w:rsid w:val="00517C33"/>
    <w:rsid w:val="00517D5F"/>
    <w:rsid w:val="00521AF2"/>
    <w:rsid w:val="00523644"/>
    <w:rsid w:val="0054069E"/>
    <w:rsid w:val="00544866"/>
    <w:rsid w:val="005767CC"/>
    <w:rsid w:val="00590D9F"/>
    <w:rsid w:val="00595D26"/>
    <w:rsid w:val="005A74E6"/>
    <w:rsid w:val="005B2DB6"/>
    <w:rsid w:val="005B404E"/>
    <w:rsid w:val="005B7EEA"/>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13935"/>
    <w:rsid w:val="008277D9"/>
    <w:rsid w:val="0084478C"/>
    <w:rsid w:val="0086638C"/>
    <w:rsid w:val="008A3E8D"/>
    <w:rsid w:val="008D01B8"/>
    <w:rsid w:val="00914049"/>
    <w:rsid w:val="009237C4"/>
    <w:rsid w:val="00944C48"/>
    <w:rsid w:val="00950252"/>
    <w:rsid w:val="00967F5D"/>
    <w:rsid w:val="009A0F95"/>
    <w:rsid w:val="009B3ADF"/>
    <w:rsid w:val="009C3B52"/>
    <w:rsid w:val="009E3FF2"/>
    <w:rsid w:val="009E6817"/>
    <w:rsid w:val="009E6E9A"/>
    <w:rsid w:val="00A01D2B"/>
    <w:rsid w:val="00A42218"/>
    <w:rsid w:val="00A70249"/>
    <w:rsid w:val="00A70B02"/>
    <w:rsid w:val="00A71D9F"/>
    <w:rsid w:val="00A92E9F"/>
    <w:rsid w:val="00AE22F8"/>
    <w:rsid w:val="00B14767"/>
    <w:rsid w:val="00B33BEA"/>
    <w:rsid w:val="00B57C9F"/>
    <w:rsid w:val="00B63572"/>
    <w:rsid w:val="00B822BF"/>
    <w:rsid w:val="00B845B3"/>
    <w:rsid w:val="00B85D8B"/>
    <w:rsid w:val="00BB4A40"/>
    <w:rsid w:val="00BD3CA2"/>
    <w:rsid w:val="00BD6C3E"/>
    <w:rsid w:val="00BE3674"/>
    <w:rsid w:val="00C10681"/>
    <w:rsid w:val="00C154D0"/>
    <w:rsid w:val="00C3049A"/>
    <w:rsid w:val="00C31B1E"/>
    <w:rsid w:val="00C411AA"/>
    <w:rsid w:val="00C77645"/>
    <w:rsid w:val="00CE04C3"/>
    <w:rsid w:val="00CE76A0"/>
    <w:rsid w:val="00D148C6"/>
    <w:rsid w:val="00D17A8A"/>
    <w:rsid w:val="00D415BA"/>
    <w:rsid w:val="00D63780"/>
    <w:rsid w:val="00D644EE"/>
    <w:rsid w:val="00D75489"/>
    <w:rsid w:val="00DB6ACC"/>
    <w:rsid w:val="00DC0C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28E62DB"/>
    <w:rsid w:val="035D267C"/>
    <w:rsid w:val="03E868D9"/>
    <w:rsid w:val="05473F03"/>
    <w:rsid w:val="06B9149C"/>
    <w:rsid w:val="08251291"/>
    <w:rsid w:val="08F7479E"/>
    <w:rsid w:val="096E7505"/>
    <w:rsid w:val="0B8B765F"/>
    <w:rsid w:val="0CF204C3"/>
    <w:rsid w:val="0E784121"/>
    <w:rsid w:val="10664B5E"/>
    <w:rsid w:val="11E80E0B"/>
    <w:rsid w:val="122F5FE4"/>
    <w:rsid w:val="12A6576B"/>
    <w:rsid w:val="15E97DB9"/>
    <w:rsid w:val="168F0DD0"/>
    <w:rsid w:val="16E51018"/>
    <w:rsid w:val="177F50AE"/>
    <w:rsid w:val="194D1260"/>
    <w:rsid w:val="1A9A1998"/>
    <w:rsid w:val="1AAD679D"/>
    <w:rsid w:val="1C3A7A33"/>
    <w:rsid w:val="1E8C14B2"/>
    <w:rsid w:val="1FAC5891"/>
    <w:rsid w:val="21F30744"/>
    <w:rsid w:val="22297A07"/>
    <w:rsid w:val="222D09A0"/>
    <w:rsid w:val="23A25897"/>
    <w:rsid w:val="25205A7B"/>
    <w:rsid w:val="25B25C97"/>
    <w:rsid w:val="280D69F7"/>
    <w:rsid w:val="2A0650AF"/>
    <w:rsid w:val="2CAD1E3D"/>
    <w:rsid w:val="2F661ECD"/>
    <w:rsid w:val="2F721DE3"/>
    <w:rsid w:val="302621F0"/>
    <w:rsid w:val="30BD63BC"/>
    <w:rsid w:val="34693B8C"/>
    <w:rsid w:val="36D35D7E"/>
    <w:rsid w:val="37983B97"/>
    <w:rsid w:val="3870241E"/>
    <w:rsid w:val="3ACD0073"/>
    <w:rsid w:val="3B3342D9"/>
    <w:rsid w:val="3BED27CF"/>
    <w:rsid w:val="3DA5364E"/>
    <w:rsid w:val="3DF20548"/>
    <w:rsid w:val="3E82784E"/>
    <w:rsid w:val="436D5ED7"/>
    <w:rsid w:val="448F4289"/>
    <w:rsid w:val="459C68CF"/>
    <w:rsid w:val="46C471CB"/>
    <w:rsid w:val="47EC771A"/>
    <w:rsid w:val="488537D2"/>
    <w:rsid w:val="48A07C62"/>
    <w:rsid w:val="4970198A"/>
    <w:rsid w:val="4A2E08E0"/>
    <w:rsid w:val="4A5F709C"/>
    <w:rsid w:val="4B783545"/>
    <w:rsid w:val="4CB43972"/>
    <w:rsid w:val="4E5D2F8F"/>
    <w:rsid w:val="51654692"/>
    <w:rsid w:val="531D3EEC"/>
    <w:rsid w:val="544A13DE"/>
    <w:rsid w:val="5471417B"/>
    <w:rsid w:val="565322AD"/>
    <w:rsid w:val="57D1335A"/>
    <w:rsid w:val="582C1B97"/>
    <w:rsid w:val="59670865"/>
    <w:rsid w:val="597445A9"/>
    <w:rsid w:val="5A007BC2"/>
    <w:rsid w:val="5B40045B"/>
    <w:rsid w:val="5C870A79"/>
    <w:rsid w:val="5CE91AF9"/>
    <w:rsid w:val="5DE54B90"/>
    <w:rsid w:val="5E496C51"/>
    <w:rsid w:val="5F961EED"/>
    <w:rsid w:val="5FB44615"/>
    <w:rsid w:val="60AE7EAE"/>
    <w:rsid w:val="6106060A"/>
    <w:rsid w:val="620E461B"/>
    <w:rsid w:val="628D212E"/>
    <w:rsid w:val="62C45A2C"/>
    <w:rsid w:val="63B96FC0"/>
    <w:rsid w:val="67CB3049"/>
    <w:rsid w:val="67FB754E"/>
    <w:rsid w:val="68BE095F"/>
    <w:rsid w:val="68E17B93"/>
    <w:rsid w:val="6AAC2F2E"/>
    <w:rsid w:val="6B1265FB"/>
    <w:rsid w:val="6B952083"/>
    <w:rsid w:val="70D50A94"/>
    <w:rsid w:val="72673FDE"/>
    <w:rsid w:val="745B0520"/>
    <w:rsid w:val="74AA6DBD"/>
    <w:rsid w:val="74BE5638"/>
    <w:rsid w:val="75E0774C"/>
    <w:rsid w:val="77BE04D4"/>
    <w:rsid w:val="78574485"/>
    <w:rsid w:val="7C3A5DCB"/>
    <w:rsid w:val="7C897095"/>
    <w:rsid w:val="7CE7227B"/>
    <w:rsid w:val="7DFA4F6F"/>
    <w:rsid w:val="7DFA6F07"/>
    <w:rsid w:val="DB770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2925</Words>
  <Characters>16674</Characters>
  <Lines>138</Lines>
  <Paragraphs>39</Paragraphs>
  <TotalTime>0</TotalTime>
  <ScaleCrop>false</ScaleCrop>
  <LinksUpToDate>false</LinksUpToDate>
  <CharactersWithSpaces>19560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kx</cp:lastModifiedBy>
  <cp:lastPrinted>2022-09-09T09:16:00Z</cp:lastPrinted>
  <dcterms:modified xsi:type="dcterms:W3CDTF">2023-09-26T15:28:44Z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C3AA23FA11F349D2954D7CA2E73E1211</vt:lpwstr>
  </property>
</Properties>
</file>