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both"/>
        <w:rPr>
          <w:sz w:val="56"/>
          <w:szCs w:val="56"/>
        </w:rPr>
      </w:pPr>
    </w:p>
    <w:p>
      <w:pPr>
        <w:pStyle w:val="11"/>
        <w:jc w:val="both"/>
        <w:rPr>
          <w:sz w:val="56"/>
          <w:szCs w:val="56"/>
        </w:rPr>
      </w:pPr>
    </w:p>
    <w:p>
      <w:pPr>
        <w:pStyle w:val="11"/>
        <w:jc w:val="both"/>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rPr>
        <w:t>湖南省核工业地质局</w:t>
      </w:r>
    </w:p>
    <w:p>
      <w:pPr>
        <w:pStyle w:val="11"/>
        <w:jc w:val="center"/>
        <w:rPr>
          <w:sz w:val="84"/>
          <w:szCs w:val="84"/>
        </w:rPr>
      </w:pPr>
      <w:r>
        <w:rPr>
          <w:rFonts w:hint="eastAsia"/>
          <w:sz w:val="84"/>
          <w:szCs w:val="84"/>
        </w:rPr>
        <w:t>三0一大队部门决算</w:t>
      </w:r>
    </w:p>
    <w:p>
      <w:pPr>
        <w:pStyle w:val="11"/>
        <w:jc w:val="both"/>
        <w:rPr>
          <w:sz w:val="84"/>
          <w:szCs w:val="84"/>
        </w:rPr>
      </w:pPr>
    </w:p>
    <w:p>
      <w:pPr>
        <w:pStyle w:val="11"/>
        <w:jc w:val="both"/>
        <w:rPr>
          <w:sz w:val="56"/>
          <w:szCs w:val="56"/>
        </w:rPr>
      </w:pPr>
    </w:p>
    <w:p>
      <w:pPr>
        <w:pStyle w:val="11"/>
        <w:jc w:val="both"/>
        <w:rPr>
          <w:sz w:val="56"/>
          <w:szCs w:val="56"/>
        </w:rPr>
      </w:pPr>
    </w:p>
    <w:p>
      <w:pPr>
        <w:pStyle w:val="11"/>
        <w:jc w:val="both"/>
        <w:rPr>
          <w:sz w:val="56"/>
          <w:szCs w:val="56"/>
        </w:rPr>
      </w:pPr>
    </w:p>
    <w:p>
      <w:pPr>
        <w:pStyle w:val="11"/>
        <w:jc w:val="both"/>
        <w:rPr>
          <w:sz w:val="56"/>
          <w:szCs w:val="56"/>
        </w:rPr>
      </w:pPr>
    </w:p>
    <w:p>
      <w:pPr>
        <w:pStyle w:val="11"/>
        <w:jc w:val="both"/>
        <w:rPr>
          <w:sz w:val="32"/>
          <w:szCs w:val="32"/>
        </w:rPr>
      </w:pPr>
    </w:p>
    <w:p>
      <w:pPr>
        <w:pStyle w:val="11"/>
        <w:jc w:val="both"/>
        <w:rPr>
          <w:sz w:val="32"/>
          <w:szCs w:val="32"/>
        </w:rPr>
      </w:pPr>
    </w:p>
    <w:p>
      <w:pPr>
        <w:pStyle w:val="11"/>
        <w:spacing w:line="500" w:lineRule="exact"/>
        <w:jc w:val="both"/>
        <w:rPr>
          <w:sz w:val="32"/>
          <w:szCs w:val="32"/>
        </w:rPr>
      </w:pPr>
    </w:p>
    <w:p>
      <w:pPr>
        <w:pStyle w:val="11"/>
        <w:spacing w:line="500" w:lineRule="exact"/>
        <w:jc w:val="both"/>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jc w:val="both"/>
        <w:rPr>
          <w:rFonts w:ascii="仿宋_GB2312" w:hAnsi="仿宋_GB2312" w:cs="仿宋_GB2312"/>
          <w:b/>
          <w:sz w:val="28"/>
          <w:szCs w:val="28"/>
        </w:rPr>
      </w:pPr>
      <w:r>
        <w:rPr>
          <w:rFonts w:hint="eastAsia"/>
          <w:b/>
          <w:sz w:val="28"/>
          <w:szCs w:val="28"/>
        </w:rPr>
        <w:t>第一部分湖南省核工业地质局三0一大队概况</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jc w:val="both"/>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jc w:val="both"/>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jc w:val="both"/>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1"/>
        <w:spacing w:line="500" w:lineRule="exact"/>
        <w:ind w:firstLine="700" w:firstLineChars="250"/>
        <w:jc w:val="both"/>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1"/>
        <w:spacing w:line="500" w:lineRule="exact"/>
        <w:ind w:firstLine="700" w:firstLineChars="250"/>
        <w:jc w:val="both"/>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1"/>
        <w:spacing w:line="500" w:lineRule="exact"/>
        <w:ind w:firstLine="700" w:firstLineChars="250"/>
        <w:jc w:val="both"/>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rPr>
          <w:sz w:val="72"/>
          <w:szCs w:val="72"/>
        </w:rPr>
      </w:pPr>
    </w:p>
    <w:p>
      <w:pPr>
        <w:rPr>
          <w:sz w:val="72"/>
          <w:szCs w:val="72"/>
        </w:rPr>
      </w:pPr>
    </w:p>
    <w:p>
      <w:pPr>
        <w:rPr>
          <w:sz w:val="72"/>
          <w:szCs w:val="72"/>
        </w:rPr>
      </w:pPr>
    </w:p>
    <w:p>
      <w:pPr>
        <w:rPr>
          <w:sz w:val="72"/>
          <w:szCs w:val="72"/>
        </w:rPr>
      </w:pPr>
    </w:p>
    <w:p>
      <w:pPr>
        <w:widowControl/>
        <w:jc w:val="center"/>
        <w:rPr>
          <w:rFonts w:ascii="黑体" w:eastAsia="黑体" w:cs="黑体"/>
          <w:color w:val="000000"/>
          <w:kern w:val="0"/>
          <w:sz w:val="84"/>
          <w:szCs w:val="84"/>
        </w:rPr>
      </w:pPr>
      <w:r>
        <w:rPr>
          <w:rFonts w:hint="eastAsia"/>
          <w:sz w:val="84"/>
          <w:szCs w:val="84"/>
        </w:rPr>
        <w:t>第一部分</w:t>
      </w:r>
    </w:p>
    <w:p>
      <w:pPr>
        <w:pStyle w:val="11"/>
        <w:jc w:val="center"/>
        <w:rPr>
          <w:sz w:val="84"/>
          <w:szCs w:val="84"/>
        </w:rPr>
      </w:pPr>
    </w:p>
    <w:p>
      <w:pPr>
        <w:pStyle w:val="11"/>
        <w:jc w:val="center"/>
        <w:rPr>
          <w:sz w:val="84"/>
          <w:szCs w:val="84"/>
        </w:rPr>
      </w:pPr>
      <w:r>
        <w:rPr>
          <w:rFonts w:hint="eastAsia"/>
          <w:sz w:val="84"/>
          <w:szCs w:val="84"/>
        </w:rPr>
        <w:t>湖南省核工业地质局</w:t>
      </w:r>
    </w:p>
    <w:p>
      <w:pPr>
        <w:pStyle w:val="11"/>
        <w:jc w:val="center"/>
        <w:rPr>
          <w:sz w:val="84"/>
          <w:szCs w:val="84"/>
        </w:rPr>
      </w:pPr>
      <w:r>
        <w:rPr>
          <w:rFonts w:hint="eastAsia"/>
          <w:sz w:val="84"/>
          <w:szCs w:val="84"/>
        </w:rPr>
        <w:t>三0一大队概况</w:t>
      </w:r>
    </w:p>
    <w:p>
      <w:pPr>
        <w:rPr>
          <w:sz w:val="72"/>
          <w:szCs w:val="72"/>
        </w:rPr>
      </w:pPr>
    </w:p>
    <w:p>
      <w:pPr>
        <w:rPr>
          <w:sz w:val="72"/>
          <w:szCs w:val="72"/>
        </w:rPr>
      </w:pPr>
    </w:p>
    <w:p>
      <w:pPr>
        <w:rPr>
          <w:sz w:val="72"/>
          <w:szCs w:val="72"/>
        </w:rPr>
      </w:pPr>
    </w:p>
    <w:p>
      <w:pPr>
        <w:pStyle w:val="12"/>
        <w:ind w:firstLine="0" w:firstLineChars="0"/>
        <w:rPr>
          <w:rFonts w:ascii="黑体" w:hAnsi="黑体" w:eastAsia="黑体"/>
          <w:sz w:val="32"/>
          <w:szCs w:val="32"/>
        </w:rPr>
      </w:pPr>
    </w:p>
    <w:p>
      <w:pPr>
        <w:pStyle w:val="12"/>
        <w:ind w:firstLine="0" w:firstLineChars="0"/>
        <w:rPr>
          <w:rFonts w:ascii="黑体" w:hAnsi="黑体" w:eastAsia="黑体"/>
          <w:sz w:val="32"/>
          <w:szCs w:val="32"/>
        </w:rPr>
      </w:pPr>
    </w:p>
    <w:p>
      <w:pPr>
        <w:pStyle w:val="12"/>
        <w:ind w:firstLine="0" w:firstLineChars="0"/>
        <w:rPr>
          <w:rFonts w:ascii="黑体" w:hAnsi="黑体" w:eastAsia="黑体"/>
          <w:sz w:val="32"/>
          <w:szCs w:val="32"/>
        </w:rPr>
      </w:pPr>
    </w:p>
    <w:p>
      <w:pPr>
        <w:pStyle w:val="12"/>
        <w:ind w:firstLine="0" w:firstLineChars="0"/>
        <w:rPr>
          <w:rFonts w:ascii="黑体" w:hAnsi="黑体" w:eastAsia="黑体"/>
          <w:sz w:val="32"/>
          <w:szCs w:val="32"/>
        </w:rPr>
      </w:pPr>
    </w:p>
    <w:p>
      <w:pPr>
        <w:pStyle w:val="12"/>
        <w:ind w:firstLine="0" w:firstLineChars="0"/>
        <w:rPr>
          <w:rFonts w:ascii="黑体" w:hAnsi="黑体" w:eastAsia="黑体"/>
          <w:sz w:val="32"/>
          <w:szCs w:val="32"/>
        </w:rPr>
      </w:pPr>
    </w:p>
    <w:p>
      <w:pPr>
        <w:pStyle w:val="12"/>
        <w:ind w:firstLine="0" w:firstLineChars="0"/>
        <w:rPr>
          <w:rFonts w:ascii="黑体" w:hAnsi="黑体" w:eastAsia="黑体"/>
          <w:sz w:val="32"/>
          <w:szCs w:val="32"/>
        </w:rPr>
      </w:pPr>
    </w:p>
    <w:p>
      <w:pPr>
        <w:pStyle w:val="12"/>
        <w:ind w:firstLine="0" w:firstLineChars="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部门职责</w:t>
      </w:r>
    </w:p>
    <w:p>
      <w:pPr>
        <w:widowControl/>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湖南省核工业地质局三0一大队为湖南省地质院所属二级预算单位，单位性质为财政补助事业单位。主要为国家建设提供专业地质调查服务，放射性地质勘查、地下水资源调查、区域工程地质调查、环境工程地质调查、地质灾害防治工程设计监理、建筑基桩工程施工、地质测绘与工程测量、岩石矿物及水质分析鉴定。</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湖南省核工业地质局三0一大队内设机构包括：大队办公室、财务资产部、人力资源部、经营管理部、审计室、安全环保部、党委办公室、纪检监察室、工会办公室、社会工作部等10个职能部门。</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（二）决算单位构成。湖南省核工业地质局三0一大队</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20年部门决算汇总公开单位构成包括：湖南省核工业地质局三0一大队单位本级。</w:t>
      </w:r>
    </w:p>
    <w:p>
      <w:pPr>
        <w:rPr>
          <w:rFonts w:ascii="仿宋_GB2312" w:eastAsia="仿宋_GB2312" w:hAnsiTheme="minorEastAsia"/>
          <w:sz w:val="28"/>
          <w:szCs w:val="32"/>
        </w:rPr>
      </w:pPr>
    </w:p>
    <w:p>
      <w:pPr>
        <w:widowControl/>
        <w:spacing w:line="600" w:lineRule="exact"/>
        <w:jc w:val="center"/>
        <w:rPr>
          <w:rFonts w:asciiTheme="minorEastAsia" w:hAnsiTheme="minorEastAsia"/>
          <w:bCs/>
          <w:kern w:val="0"/>
          <w:sz w:val="32"/>
          <w:szCs w:val="32"/>
        </w:rPr>
      </w:pPr>
    </w:p>
    <w:p>
      <w:pPr>
        <w:jc w:val="center"/>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rPr>
          <w:sz w:val="72"/>
          <w:szCs w:val="72"/>
        </w:rPr>
      </w:pPr>
    </w:p>
    <w:p>
      <w:pPr>
        <w:rPr>
          <w:sz w:val="72"/>
          <w:szCs w:val="72"/>
        </w:rPr>
      </w:pPr>
    </w:p>
    <w:p>
      <w:pPr>
        <w:rPr>
          <w:sz w:val="72"/>
          <w:szCs w:val="72"/>
        </w:rPr>
      </w:pPr>
    </w:p>
    <w:p>
      <w:pPr>
        <w:rPr>
          <w:sz w:val="72"/>
          <w:szCs w:val="72"/>
        </w:rPr>
      </w:pPr>
    </w:p>
    <w:p>
      <w:pPr>
        <w:rPr>
          <w:sz w:val="72"/>
          <w:szCs w:val="72"/>
        </w:rPr>
      </w:pPr>
    </w:p>
    <w:p>
      <w:pPr>
        <w:rPr>
          <w:sz w:val="72"/>
          <w:szCs w:val="72"/>
        </w:rPr>
      </w:pPr>
    </w:p>
    <w:p>
      <w:pPr>
        <w:rPr>
          <w:sz w:val="32"/>
          <w:szCs w:val="32"/>
        </w:rPr>
      </w:pPr>
    </w:p>
    <w:p>
      <w:pPr>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5830" w:type="dxa"/>
        <w:tblInd w:w="0" w:type="dxa"/>
        <w:tblLayout w:type="fixed"/>
        <w:tblCellMar>
          <w:top w:w="0" w:type="dxa"/>
          <w:left w:w="0" w:type="dxa"/>
          <w:bottom w:w="0" w:type="dxa"/>
          <w:right w:w="0" w:type="dxa"/>
        </w:tblCellMar>
      </w:tblPr>
      <w:tblGrid>
        <w:gridCol w:w="15830"/>
      </w:tblGrid>
      <w:tr>
        <w:tblPrEx>
          <w:tblCellMar>
            <w:top w:w="0" w:type="dxa"/>
            <w:left w:w="0" w:type="dxa"/>
            <w:bottom w:w="0" w:type="dxa"/>
            <w:right w:w="0" w:type="dxa"/>
          </w:tblCellMar>
        </w:tblPrEx>
        <w:trPr>
          <w:trHeight w:val="90" w:hRule="atLeast"/>
        </w:trPr>
        <w:tc>
          <w:tcPr>
            <w:tcW w:w="15830" w:type="dxa"/>
            <w:tcBorders>
              <w:top w:val="nil"/>
              <w:left w:val="nil"/>
              <w:bottom w:val="nil"/>
              <w:right w:val="nil"/>
            </w:tcBorders>
            <w:shd w:val="clear" w:color="auto" w:fill="auto"/>
            <w:noWrap/>
            <w:tcMar>
              <w:top w:w="15" w:type="dxa"/>
              <w:left w:w="15" w:type="dxa"/>
              <w:bottom w:w="0" w:type="dxa"/>
              <w:right w:w="15" w:type="dxa"/>
            </w:tcMar>
            <w:vAlign w:val="center"/>
          </w:tcPr>
          <w:p>
            <w:pPr>
              <w:rPr>
                <w:rFonts w:ascii="华文中宋" w:hAnsi="华文中宋" w:eastAsia="华文中宋"/>
                <w:color w:val="000000"/>
                <w:sz w:val="32"/>
                <w:szCs w:val="32"/>
              </w:rPr>
            </w:pPr>
            <w:r>
              <w:rPr>
                <w:rFonts w:eastAsia="宋体"/>
              </w:rPr>
              <w:drawing>
                <wp:inline distT="0" distB="0" distL="114300" distR="114300">
                  <wp:extent cx="8248650" cy="6505575"/>
                  <wp:effectExtent l="0" t="0" r="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8248650" cy="6505575"/>
                          </a:xfrm>
                          <a:prstGeom prst="rect">
                            <a:avLst/>
                          </a:prstGeom>
                          <a:noFill/>
                          <a:ln>
                            <a:noFill/>
                          </a:ln>
                        </pic:spPr>
                      </pic:pic>
                    </a:graphicData>
                  </a:graphic>
                </wp:inline>
              </w:drawing>
            </w:r>
          </w:p>
          <w:p>
            <w:pPr>
              <w:rPr>
                <w:rFonts w:ascii="华文中宋" w:hAnsi="华文中宋" w:eastAsia="华文中宋"/>
                <w:color w:val="000000"/>
                <w:sz w:val="32"/>
                <w:szCs w:val="32"/>
              </w:rPr>
            </w:pPr>
            <w:r>
              <w:object>
                <v:shape id="_x0000_i1025" o:spt="75" type="#_x0000_t75" style="height:482.25pt;width:756.75pt;" o:ole="t" filled="f" o:preferrelative="t" stroked="f" coordsize="21600,21600">
                  <v:path/>
                  <v:fill on="f" focussize="0,0"/>
                  <v:stroke on="f" joinstyle="miter"/>
                  <v:imagedata r:id="rId6" o:title=""/>
                  <o:lock v:ext="edit" aspectratio="f"/>
                  <w10:wrap type="none"/>
                  <w10:anchorlock/>
                </v:shape>
                <o:OLEObject Type="Embed" ProgID="Excel.Sheet.12" ShapeID="_x0000_i1025" DrawAspect="Content" ObjectID="_1468075725" r:id="rId5">
                  <o:LockedField>false</o:LockedField>
                </o:OLEObject>
              </w:object>
            </w:r>
          </w:p>
          <w:p>
            <w:pPr>
              <w:rPr>
                <w:rFonts w:ascii="华文中宋" w:hAnsi="华文中宋" w:eastAsia="华文中宋"/>
                <w:color w:val="000000"/>
                <w:sz w:val="32"/>
                <w:szCs w:val="32"/>
              </w:rPr>
            </w:pPr>
            <w:r>
              <w:object>
                <v:shape id="_x0000_i1026" o:spt="75" type="#_x0000_t75" style="height:510pt;width:726pt;" o:ole="t" filled="f" o:preferrelative="t" stroked="f" coordsize="21600,21600">
                  <v:path/>
                  <v:fill on="f" focussize="0,0"/>
                  <v:stroke on="f" joinstyle="miter"/>
                  <v:imagedata r:id="rId8" o:title=""/>
                  <o:lock v:ext="edit" aspectratio="f"/>
                  <w10:wrap type="none"/>
                  <w10:anchorlock/>
                </v:shape>
                <o:OLEObject Type="Embed" ProgID="Excel.Sheet.12" ShapeID="_x0000_i1026" DrawAspect="Content" ObjectID="_1468075726" r:id="rId7">
                  <o:LockedField>false</o:LockedField>
                </o:OLEObject>
              </w:object>
            </w:r>
          </w:p>
          <w:p>
            <w:pPr>
              <w:rPr>
                <w:rFonts w:ascii="华文中宋" w:hAnsi="华文中宋" w:eastAsia="华文中宋"/>
                <w:color w:val="000000"/>
                <w:sz w:val="32"/>
                <w:szCs w:val="32"/>
              </w:rPr>
            </w:pPr>
            <w:r>
              <w:object>
                <v:shape id="_x0000_i1027" o:spt="75" type="#_x0000_t75" style="height:510pt;width:610.5pt;" o:ole="t" filled="f" o:preferrelative="t" stroked="f" coordsize="21600,21600">
                  <v:path/>
                  <v:fill on="f" focussize="0,0"/>
                  <v:stroke on="f" joinstyle="miter"/>
                  <v:imagedata r:id="rId10" o:title=""/>
                  <o:lock v:ext="edit" aspectratio="f"/>
                  <w10:wrap type="none"/>
                  <w10:anchorlock/>
                </v:shape>
                <o:OLEObject Type="Embed" ProgID="Excel.Sheet.12" ShapeID="_x0000_i1027" DrawAspect="Content" ObjectID="_1468075727" r:id="rId9">
                  <o:LockedField>false</o:LockedField>
                </o:OLEObject>
              </w:object>
            </w:r>
          </w:p>
          <w:p>
            <w:pPr>
              <w:rPr>
                <w:rFonts w:ascii="华文中宋" w:hAnsi="华文中宋" w:eastAsia="华文中宋"/>
                <w:color w:val="000000"/>
                <w:sz w:val="32"/>
                <w:szCs w:val="32"/>
              </w:rPr>
            </w:pPr>
            <w:r>
              <w:object>
                <v:shape id="_x0000_i1028" o:spt="75" type="#_x0000_t75" style="height:510pt;width:582.75pt;" o:ole="t" filled="f" o:preferrelative="t" stroked="f" coordsize="21600,21600">
                  <v:path/>
                  <v:fill on="f" focussize="0,0"/>
                  <v:stroke on="f" joinstyle="miter"/>
                  <v:imagedata r:id="rId12" o:title=""/>
                  <o:lock v:ext="edit" aspectratio="f"/>
                  <w10:wrap type="none"/>
                  <w10:anchorlock/>
                </v:shape>
                <o:OLEObject Type="Embed" ProgID="Excel.Sheet.12" ShapeID="_x0000_i1028" DrawAspect="Content" ObjectID="_1468075728" r:id="rId11">
                  <o:LockedField>false</o:LockedField>
                </o:OLEObject>
              </w:object>
            </w:r>
          </w:p>
          <w:p>
            <w:pPr>
              <w:rPr>
                <w:rFonts w:ascii="华文中宋" w:hAnsi="华文中宋" w:eastAsia="华文中宋"/>
                <w:color w:val="000000"/>
                <w:sz w:val="32"/>
                <w:szCs w:val="32"/>
              </w:rPr>
            </w:pPr>
            <w:r>
              <w:object>
                <v:shape id="_x0000_i1029" o:spt="75" type="#_x0000_t75" style="height:510pt;width:687pt;" o:ole="t" filled="f" o:preferrelative="t" stroked="f" coordsize="21600,21600">
                  <v:path/>
                  <v:fill on="f" focussize="0,0"/>
                  <v:stroke on="f" joinstyle="miter"/>
                  <v:imagedata r:id="rId14" o:title=""/>
                  <o:lock v:ext="edit" aspectratio="f"/>
                  <w10:wrap type="none"/>
                  <w10:anchorlock/>
                </v:shape>
                <o:OLEObject Type="Embed" ProgID="Excel.Sheet.12" ShapeID="_x0000_i1029" DrawAspect="Content" ObjectID="_1468075729" r:id="rId13">
                  <o:LockedField>false</o:LockedField>
                </o:OLEObject>
              </w:object>
            </w:r>
          </w:p>
          <w:p>
            <w:pPr>
              <w:rPr>
                <w:rFonts w:ascii="华文中宋" w:hAnsi="华文中宋" w:eastAsia="华文中宋"/>
                <w:color w:val="000000"/>
                <w:sz w:val="32"/>
                <w:szCs w:val="32"/>
              </w:rPr>
            </w:pPr>
            <w:r>
              <w:object>
                <v:shape id="_x0000_i1030" o:spt="75" type="#_x0000_t75" style="height:169.5pt;width:745.5pt;" o:ole="t" filled="f" o:preferrelative="t" stroked="f" coordsize="21600,21600">
                  <v:path/>
                  <v:fill on="f" focussize="0,0"/>
                  <v:stroke on="f" joinstyle="miter"/>
                  <v:imagedata r:id="rId16" o:title=""/>
                  <o:lock v:ext="edit" aspectratio="f"/>
                  <w10:wrap type="none"/>
                  <w10:anchorlock/>
                </v:shape>
                <o:OLEObject Type="Embed" ProgID="Excel.Sheet.12" ShapeID="_x0000_i1030" DrawAspect="Content" ObjectID="_1468075730" r:id="rId15">
                  <o:LockedField>false</o:LockedField>
                </o:OLEObject>
              </w:object>
            </w: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olor w:val="000000"/>
                <w:sz w:val="32"/>
                <w:szCs w:val="32"/>
              </w:rPr>
            </w:pPr>
          </w:p>
          <w:p>
            <w:pPr>
              <w:rPr>
                <w:rFonts w:ascii="华文中宋" w:hAnsi="华文中宋" w:eastAsia="华文中宋" w:cs="宋体"/>
                <w:color w:val="000000"/>
                <w:sz w:val="32"/>
                <w:szCs w:val="32"/>
              </w:rPr>
            </w:pPr>
          </w:p>
        </w:tc>
      </w:tr>
    </w:tbl>
    <w:p>
      <w:pPr>
        <w:widowControl/>
        <w:rPr>
          <w:rFonts w:ascii="Times New Roman" w:hAnsi="Times New Roman" w:eastAsia="黑体" w:cs="Times New Roman"/>
          <w:bCs/>
          <w:kern w:val="0"/>
          <w:sz w:val="32"/>
          <w:szCs w:val="32"/>
        </w:rPr>
      </w:pPr>
    </w:p>
    <w:p>
      <w:pPr>
        <w:widowControl/>
        <w:rPr>
          <w:rFonts w:ascii="黑体" w:hAnsi="黑体" w:eastAsia="黑体"/>
          <w:szCs w:val="21"/>
        </w:rPr>
      </w:pPr>
    </w:p>
    <w:p>
      <w:pPr>
        <w:widowControl/>
        <w:rPr>
          <w:rFonts w:ascii="黑体" w:hAnsi="黑体" w:eastAsia="黑体"/>
          <w:szCs w:val="21"/>
        </w:rPr>
      </w:pPr>
    </w:p>
    <w:p>
      <w:pPr>
        <w:widowControl/>
        <w:rPr>
          <w:rFonts w:ascii="黑体" w:hAnsi="黑体" w:eastAsia="黑体"/>
          <w:szCs w:val="21"/>
        </w:rPr>
      </w:pPr>
    </w:p>
    <w:p>
      <w:pPr>
        <w:widowControl/>
        <w:rPr>
          <w:sz w:val="72"/>
          <w:szCs w:val="72"/>
        </w:rPr>
      </w:pPr>
      <w:r>
        <w:drawing>
          <wp:anchor distT="0" distB="0" distL="114300" distR="114300" simplePos="0" relativeHeight="251659264" behindDoc="1" locked="0" layoutInCell="1" allowOverlap="1">
            <wp:simplePos x="0" y="0"/>
            <wp:positionH relativeFrom="column">
              <wp:posOffset>619125</wp:posOffset>
            </wp:positionH>
            <wp:positionV relativeFrom="paragraph">
              <wp:posOffset>5715</wp:posOffset>
            </wp:positionV>
            <wp:extent cx="8448675" cy="3600450"/>
            <wp:effectExtent l="0" t="0" r="9525" b="0"/>
            <wp:wrapTight wrapText="bothSides">
              <wp:wrapPolygon>
                <wp:start x="0" y="0"/>
                <wp:lineTo x="0" y="21486"/>
                <wp:lineTo x="21576" y="21486"/>
                <wp:lineTo x="21576" y="0"/>
                <wp:lineTo x="0" y="0"/>
              </wp:wrapPolygon>
            </wp:wrapTight>
            <wp:docPr id="2"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true"/>
                    </pic:cNvPicPr>
                  </pic:nvPicPr>
                  <pic:blipFill>
                    <a:blip r:embed="rId17"/>
                    <a:stretch>
                      <a:fillRect/>
                    </a:stretch>
                  </pic:blipFill>
                  <pic:spPr>
                    <a:xfrm>
                      <a:off x="0" y="0"/>
                      <a:ext cx="8448675" cy="3600450"/>
                    </a:xfrm>
                    <a:prstGeom prst="rect">
                      <a:avLst/>
                    </a:prstGeom>
                    <a:noFill/>
                    <a:ln>
                      <a:noFill/>
                    </a:ln>
                  </pic:spPr>
                </pic:pic>
              </a:graphicData>
            </a:graphic>
          </wp:anchor>
        </w:drawing>
      </w:r>
      <w:r>
        <w:rPr>
          <w:rFonts w:ascii="黑体" w:hAnsi="黑体" w:eastAsia="黑体"/>
          <w:szCs w:val="21"/>
        </w:rPr>
        <w:br w:type="page"/>
      </w:r>
    </w:p>
    <w:p>
      <w:pPr>
        <w:pStyle w:val="11"/>
        <w:jc w:val="both"/>
        <w:rPr>
          <w:sz w:val="72"/>
          <w:szCs w:val="72"/>
        </w:rPr>
      </w:pPr>
    </w:p>
    <w:p>
      <w:pPr>
        <w:pStyle w:val="11"/>
        <w:jc w:val="both"/>
        <w:rPr>
          <w:sz w:val="72"/>
          <w:szCs w:val="72"/>
        </w:rPr>
        <w:sectPr>
          <w:pgSz w:w="16838" w:h="11906" w:orient="landscape"/>
          <w:pgMar w:top="720" w:right="720" w:bottom="720" w:left="720" w:header="851" w:footer="992" w:gutter="0"/>
          <w:cols w:space="425" w:num="1"/>
          <w:docGrid w:type="lines" w:linePitch="312" w:charSpace="0"/>
        </w:sectPr>
      </w:pPr>
      <w:r>
        <w:drawing>
          <wp:anchor distT="0" distB="0" distL="114300" distR="114300" simplePos="0" relativeHeight="251660288" behindDoc="1" locked="0" layoutInCell="1" allowOverlap="1">
            <wp:simplePos x="0" y="0"/>
            <wp:positionH relativeFrom="column">
              <wp:posOffset>457200</wp:posOffset>
            </wp:positionH>
            <wp:positionV relativeFrom="paragraph">
              <wp:posOffset>43815</wp:posOffset>
            </wp:positionV>
            <wp:extent cx="9077325" cy="3686175"/>
            <wp:effectExtent l="0" t="0" r="9525" b="9525"/>
            <wp:wrapTight wrapText="bothSides">
              <wp:wrapPolygon>
                <wp:start x="0" y="0"/>
                <wp:lineTo x="0" y="21544"/>
                <wp:lineTo x="21577" y="21544"/>
                <wp:lineTo x="21577" y="0"/>
                <wp:lineTo x="0" y="0"/>
              </wp:wrapPolygon>
            </wp:wrapTight>
            <wp:docPr id="3"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true"/>
                    </pic:cNvPicPr>
                  </pic:nvPicPr>
                  <pic:blipFill>
                    <a:blip r:embed="rId18"/>
                    <a:stretch>
                      <a:fillRect/>
                    </a:stretch>
                  </pic:blipFill>
                  <pic:spPr>
                    <a:xfrm>
                      <a:off x="0" y="0"/>
                      <a:ext cx="9077325" cy="3686175"/>
                    </a:xfrm>
                    <a:prstGeom prst="rect">
                      <a:avLst/>
                    </a:prstGeom>
                    <a:noFill/>
                    <a:ln>
                      <a:noFill/>
                    </a:ln>
                  </pic:spPr>
                </pic:pic>
              </a:graphicData>
            </a:graphic>
          </wp:anchor>
        </w:drawing>
      </w: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ind w:firstLine="3600" w:firstLineChars="500"/>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21年度部门决算情况说明</w:t>
      </w:r>
    </w:p>
    <w:p>
      <w:pPr>
        <w:widowControl/>
        <w:jc w:val="center"/>
        <w:rPr>
          <w:rFonts w:ascii="黑体" w:eastAsia="黑体" w:cs="黑体"/>
          <w:color w:val="000000"/>
          <w:kern w:val="0"/>
          <w:sz w:val="70"/>
          <w:szCs w:val="70"/>
        </w:rPr>
      </w:pPr>
      <w:r>
        <w:rPr>
          <w:sz w:val="70"/>
          <w:szCs w:val="70"/>
        </w:rPr>
        <w:br w:type="page"/>
      </w:r>
    </w:p>
    <w:p>
      <w:pPr>
        <w:pStyle w:val="11"/>
        <w:jc w:val="both"/>
        <w:rPr>
          <w:rFonts w:asciiTheme="minorEastAsia" w:hAnsiTheme="minorEastAsia" w:eastAsiaTheme="minorEastAsia"/>
          <w:sz w:val="32"/>
          <w:szCs w:val="32"/>
        </w:rPr>
      </w:pPr>
    </w:p>
    <w:p>
      <w:pPr>
        <w:pStyle w:val="11"/>
        <w:jc w:val="both"/>
        <w:rPr>
          <w:rFonts w:hAnsi="黑体"/>
          <w:b/>
          <w:sz w:val="32"/>
          <w:szCs w:val="32"/>
        </w:rPr>
      </w:pPr>
      <w:r>
        <w:rPr>
          <w:rFonts w:hint="eastAsia" w:hAnsi="黑体"/>
          <w:b/>
          <w:sz w:val="32"/>
          <w:szCs w:val="32"/>
        </w:rPr>
        <w:t>一、收入支出决算总体情况说明</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收入总计7614.33万元（本年收入7730.46万元，年初结转和结余-116.13万元：其中财政拨款结转25万元，经营结余-141.13万元）,与上年9537.66万元相比减少1743.33万元,减少18.63%，主要原因一是本年财政拨款收入比上年减少，二是经营收入比上年减少。</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2021年总支出7614.33万元</w:t>
      </w:r>
      <w:r>
        <w:rPr>
          <w:rFonts w:hint="eastAsia" w:ascii="微软雅黑" w:hAnsi="微软雅黑" w:eastAsia="微软雅黑" w:cs="微软雅黑"/>
          <w:color w:val="333333"/>
          <w:spacing w:val="12"/>
          <w:sz w:val="32"/>
          <w:szCs w:val="32"/>
          <w:shd w:val="clear" w:color="auto" w:fill="FFFFFF"/>
        </w:rPr>
        <w:t>（</w:t>
      </w:r>
      <w:r>
        <w:rPr>
          <w:rFonts w:hint="eastAsia" w:asciiTheme="minorEastAsia" w:hAnsiTheme="minorEastAsia" w:eastAsiaTheme="minorEastAsia"/>
          <w:sz w:val="32"/>
          <w:szCs w:val="32"/>
        </w:rPr>
        <w:t>本年支出7359.03万元，年末结转和结余255.3万元），比上年9357.66万元相比减少1743.33万元，减少18.63%，主要原因一是2021年较2020年一般公共预算拨款的减少，导致本年支出的减少，二是经营收入减少，支出相应减少。</w:t>
      </w:r>
    </w:p>
    <w:p>
      <w:pPr>
        <w:pStyle w:val="11"/>
        <w:jc w:val="both"/>
        <w:rPr>
          <w:rFonts w:hAnsi="黑体"/>
          <w:b/>
          <w:sz w:val="32"/>
          <w:szCs w:val="32"/>
        </w:rPr>
      </w:pPr>
      <w:r>
        <w:rPr>
          <w:rFonts w:hint="eastAsia" w:hAnsi="黑体"/>
          <w:b/>
          <w:sz w:val="32"/>
          <w:szCs w:val="32"/>
        </w:rPr>
        <w:t>二、收入决算情况说明</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2021年收入合计7730.46万元，其中：财政拨款收入7157.64万元，占92.59%；上级补助收入0万元，占0%；事业收入0万元，占0%；经营收入572.82万元，占7.41%；附属单位上缴收入0万元，占0%；其他收入0万元，占0%。</w:t>
      </w:r>
    </w:p>
    <w:p>
      <w:pPr>
        <w:pStyle w:val="11"/>
        <w:jc w:val="both"/>
        <w:rPr>
          <w:rFonts w:hAnsi="黑体"/>
          <w:b/>
          <w:sz w:val="32"/>
          <w:szCs w:val="32"/>
        </w:rPr>
      </w:pPr>
      <w:r>
        <w:rPr>
          <w:rFonts w:hint="eastAsia" w:hAnsi="黑体"/>
          <w:b/>
          <w:sz w:val="32"/>
          <w:szCs w:val="32"/>
        </w:rPr>
        <w:t>三、支出决算情况说明</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2021年度支出合计7359.03万元，其中：基本支出6450.16万元，占87.65%；项目支出390.31万元，占5.3%；上缴上级支出0万元，占0%；经营支出518.56万元，占7.05%；对附属单位补助支出0万元，占0%。</w:t>
      </w:r>
    </w:p>
    <w:p>
      <w:pPr>
        <w:pStyle w:val="11"/>
        <w:jc w:val="both"/>
        <w:rPr>
          <w:rFonts w:hAnsi="黑体"/>
          <w:b/>
          <w:sz w:val="32"/>
          <w:szCs w:val="32"/>
        </w:rPr>
      </w:pPr>
      <w:r>
        <w:rPr>
          <w:rFonts w:hint="eastAsia" w:hAnsi="黑体"/>
          <w:b/>
          <w:sz w:val="32"/>
          <w:szCs w:val="32"/>
        </w:rPr>
        <w:t>四、财政拨款收入支出决算总体情况说明</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2021年财政拨款收入合计7182.64万元（本年财政拨款收入7157.64万元</w:t>
      </w:r>
      <w:r>
        <w:rPr>
          <w:rFonts w:hint="eastAsia" w:ascii="微软雅黑" w:hAnsi="微软雅黑" w:eastAsia="微软雅黑" w:cs="微软雅黑"/>
          <w:color w:val="333333"/>
          <w:spacing w:val="12"/>
          <w:sz w:val="32"/>
          <w:szCs w:val="32"/>
          <w:shd w:val="clear" w:color="auto" w:fill="FFFFFF"/>
        </w:rPr>
        <w:t>，</w:t>
      </w:r>
      <w:r>
        <w:rPr>
          <w:rFonts w:hint="eastAsia" w:asciiTheme="minorEastAsia" w:hAnsiTheme="minorEastAsia" w:eastAsiaTheme="minorEastAsia"/>
          <w:sz w:val="32"/>
          <w:szCs w:val="32"/>
        </w:rPr>
        <w:t>年初财政拨款结转和结余25万元），比上年8587.15万元相比减少1404.51元,减少16.36%，主要原因是本年一般公共预算拨款减少，二是2020年收入中含上年结转的综治奖349.9万元及地灾项目281.28万元。</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本年财政拨款支出7182.64万元</w:t>
      </w:r>
      <w:r>
        <w:rPr>
          <w:rFonts w:hint="eastAsia" w:ascii="微软雅黑" w:hAnsi="微软雅黑" w:eastAsia="微软雅黑" w:cs="微软雅黑"/>
          <w:color w:val="333333"/>
          <w:spacing w:val="12"/>
          <w:sz w:val="32"/>
          <w:szCs w:val="32"/>
          <w:shd w:val="clear" w:color="auto" w:fill="FFFFFF"/>
        </w:rPr>
        <w:t>（</w:t>
      </w:r>
      <w:r>
        <w:rPr>
          <w:rFonts w:hint="eastAsia" w:asciiTheme="minorEastAsia" w:hAnsiTheme="minorEastAsia" w:eastAsiaTheme="minorEastAsia"/>
          <w:sz w:val="32"/>
          <w:szCs w:val="32"/>
        </w:rPr>
        <w:t>本年财政拨款支出6840.47万元，年末财政拨款结转和结余342.17万元），比上年8587.15万元相比减少1404.51万元，减少16.36%，主要原因一是本年度财政拨款比上年减少，本年形成支出减少。二是2020年支出中含上年结转的综治奖349.9万元及地灾项目281.28万元，2021年财政拨款资金结转下年342.17万元，本年形成支出相应减少。</w:t>
      </w:r>
    </w:p>
    <w:p>
      <w:pPr>
        <w:pStyle w:val="11"/>
        <w:jc w:val="both"/>
        <w:rPr>
          <w:rFonts w:hAnsi="黑体"/>
          <w:b/>
          <w:sz w:val="32"/>
          <w:szCs w:val="32"/>
        </w:rPr>
      </w:pPr>
      <w:r>
        <w:rPr>
          <w:rFonts w:hint="eastAsia" w:hAnsi="黑体"/>
          <w:b/>
          <w:sz w:val="32"/>
          <w:szCs w:val="32"/>
        </w:rPr>
        <w:t>五、一般公共预算财政拨款支出决算情况说明</w:t>
      </w:r>
    </w:p>
    <w:p>
      <w:pPr>
        <w:pStyle w:val="11"/>
        <w:ind w:firstLine="640" w:firstLineChars="200"/>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6840.47万元，占本年支出合计的92.95%，与上年相比，财政拨款支出减少1721.68万元，减少20.11%，主要是因为一是本年度财政拨款比上年减少，本年形成支出减少。二是项目资金结转下年316.65万元，本年形成支出相应减少。</w:t>
      </w:r>
    </w:p>
    <w:p>
      <w:pPr>
        <w:pStyle w:val="11"/>
        <w:ind w:firstLine="640" w:firstLineChars="200"/>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6840.47万元，主要用于以下方面：教育支出10万元，占0.15%;社会保障和就业支出1707.58万元，占24.96%；卫生健康支出317.65万元，占4.64%；资源勘探工业信息等支出39.44万元，占0.58%；自然资源海洋气象等支出3974.07万元，占58.1%，住房保障支出553.35万元，占8.09%，灾害防治及应急管理支出238.38万元，占3.48%。</w:t>
      </w:r>
    </w:p>
    <w:p>
      <w:pPr>
        <w:pStyle w:val="11"/>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2021年度财政拨款支出年初预算数为6452.54万元，支出决算数为6840.47万元，完成年初预算的106.12%，其中：</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1、教育支出（类）进修及培训（款）培训支出（项）</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年初预算为10万元，支出决算10万元，完成年初预算的100%，决算数与年初预算数持平。</w:t>
      </w:r>
    </w:p>
    <w:p>
      <w:pPr>
        <w:pStyle w:val="11"/>
        <w:numPr>
          <w:ilvl w:val="0"/>
          <w:numId w:val="1"/>
        </w:numPr>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社会保障和就业支出（类）行政事业单位养老支出（款）事业单位离退休（项）</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年初预算为753.72万元，支出决算753.72万元，完成年初预算的100%，决算数与年初预算数持平。</w:t>
      </w:r>
    </w:p>
    <w:p>
      <w:pPr>
        <w:pStyle w:val="11"/>
        <w:numPr>
          <w:ilvl w:val="0"/>
          <w:numId w:val="1"/>
        </w:numPr>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社会保障和就业支出（类）行政事业单位养老支出（款）机关事业单位基本养老保险缴费支出（项）</w:t>
      </w:r>
    </w:p>
    <w:p>
      <w:pPr>
        <w:pStyle w:val="11"/>
        <w:ind w:left="525" w:leftChars="250" w:firstLine="320" w:firstLine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年初预算为953.86万元，支出决算953.86万元，完成年初预算的100%，决算数与年初预算数持平。</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4、卫生健康支出（类）行政事业单位医疗（款）事业单位医疗（项）</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年初预算为317.65万元，支出决算317.65万元，完成年初预算的100%，决算数与年初预算数持平。</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5、资源勘探工业信息等支出（类）资源勘探开发（款）其他资源勘探业支出（项）</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年初预算为0万元，支出决算39.44万元，由于预算数为0，无法计算百分比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决算数大于年初预算数的主要原因是：年中追加资产清查及职业病遗属补助专项资金。</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6、自然资源海洋气象等支出（类）自然资源事务（款）自然资源行业业务管理（项）</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年初预算为0万元，支出决算为25万元，由于预算数为0，无法计算百分比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决算数大于年初预算数的主要原因是上年结转科研经费，形成本年支出。</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7、自然资源海洋气象等支出（类）自然资源事务（款）地质矿产资源与环境调查（项）</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年初预算为0万元，支出决算87.49万元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由于预算数为0，无法计算百分比，决算数大于年初预算数的主要原因是年中财政追加地质矿产资源与环境调查项目资金。</w:t>
      </w:r>
    </w:p>
    <w:p>
      <w:pPr>
        <w:pStyle w:val="11"/>
        <w:tabs>
          <w:tab w:val="left" w:pos="853"/>
        </w:tabs>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8、自然资源海洋气象等支出（类）自然资源事务（款）事业运行（项）</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年初预算为3863.96万元，支出决算3861.58万元，完成年初预算的99.94%，决算数与年初预算数差2.38万元结转下年财政收回。</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9、住房保障支出（类）住房改革支出（款）住房公积金（项）</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年初预算为553.35万元，支出决算553.35万元，完成年初预算的100%，决算数与年初预算数持平。</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10、灾害防治及应急管理支出（类）自然灾害防治（款）地质灾害防治（项）</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年初预算为0万元，支出决算238.38万元，由于预算数为0，无法计算百分比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决算数大于年初预算数的主要原因是：年中财政追加抗旱找水和地质灾害风险调查与评价项目资金。</w:t>
      </w:r>
    </w:p>
    <w:p>
      <w:pPr>
        <w:pStyle w:val="11"/>
        <w:jc w:val="both"/>
        <w:rPr>
          <w:rFonts w:hAnsi="黑体"/>
          <w:b/>
          <w:sz w:val="32"/>
          <w:szCs w:val="32"/>
        </w:rPr>
      </w:pPr>
      <w:r>
        <w:rPr>
          <w:rFonts w:hint="eastAsia" w:hAnsi="黑体"/>
          <w:b/>
          <w:sz w:val="32"/>
          <w:szCs w:val="32"/>
        </w:rPr>
        <w:t>六、一般公共预算财政拨款基本支出决算情况说明</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w:t>
      </w:r>
      <w:r>
        <w:rPr>
          <w:rFonts w:asciiTheme="minorEastAsia" w:hAnsiTheme="minorEastAsia" w:eastAsiaTheme="minorEastAsia"/>
          <w:sz w:val="32"/>
          <w:szCs w:val="32"/>
        </w:rPr>
        <w:t>年度财政拨款基本支出</w:t>
      </w:r>
      <w:r>
        <w:rPr>
          <w:rFonts w:hint="eastAsia" w:asciiTheme="minorEastAsia" w:hAnsiTheme="minorEastAsia" w:eastAsiaTheme="minorEastAsia"/>
          <w:sz w:val="32"/>
          <w:szCs w:val="32"/>
        </w:rPr>
        <w:t>6450.16</w:t>
      </w:r>
      <w:r>
        <w:rPr>
          <w:rFonts w:asciiTheme="minorEastAsia" w:hAnsiTheme="minorEastAsia" w:eastAsiaTheme="minorEastAsia"/>
          <w:sz w:val="32"/>
          <w:szCs w:val="32"/>
        </w:rPr>
        <w:t>万元，其中：人员经费</w:t>
      </w:r>
      <w:r>
        <w:rPr>
          <w:rFonts w:hint="eastAsia" w:asciiTheme="minorEastAsia" w:hAnsiTheme="minorEastAsia" w:eastAsiaTheme="minorEastAsia"/>
          <w:sz w:val="32"/>
          <w:szCs w:val="32"/>
        </w:rPr>
        <w:t>6171.62</w:t>
      </w:r>
      <w:r>
        <w:rPr>
          <w:rFonts w:asciiTheme="minorEastAsia" w:hAnsiTheme="minorEastAsia" w:eastAsiaTheme="minorEastAsia"/>
          <w:sz w:val="32"/>
          <w:szCs w:val="32"/>
        </w:rPr>
        <w:t>万元，占基本支出的</w:t>
      </w:r>
      <w:r>
        <w:rPr>
          <w:rFonts w:hint="eastAsia" w:asciiTheme="minorEastAsia" w:hAnsiTheme="minorEastAsia" w:eastAsiaTheme="minorEastAsia"/>
          <w:sz w:val="32"/>
          <w:szCs w:val="32"/>
        </w:rPr>
        <w:t>95.68</w:t>
      </w:r>
      <w:r>
        <w:rPr>
          <w:rFonts w:asciiTheme="minorEastAsia" w:hAnsiTheme="minorEastAsia" w:eastAsiaTheme="minorEastAsia"/>
          <w:sz w:val="32"/>
          <w:szCs w:val="32"/>
        </w:rPr>
        <w:t>%，主要包括基本工资、津贴补贴、绩效工资、机关</w:t>
      </w:r>
      <w:r>
        <w:rPr>
          <w:rFonts w:hint="eastAsia" w:asciiTheme="minorEastAsia" w:hAnsiTheme="minorEastAsia" w:eastAsiaTheme="minorEastAsia"/>
          <w:sz w:val="32"/>
          <w:szCs w:val="32"/>
        </w:rPr>
        <w:t>事业</w:t>
      </w:r>
      <w:r>
        <w:rPr>
          <w:rFonts w:asciiTheme="minorEastAsia" w:hAnsiTheme="minorEastAsia" w:eastAsiaTheme="minorEastAsia"/>
          <w:sz w:val="32"/>
          <w:szCs w:val="32"/>
        </w:rPr>
        <w:t>单位基本养老保险缴费、职工基本医疗保险缴费、其他社会保障缴费、住房公积金、离休费、退休费、抚恤金、生活补助、医疗费补助、奖励金；公用经费</w:t>
      </w:r>
      <w:r>
        <w:rPr>
          <w:rFonts w:hint="eastAsia" w:asciiTheme="minorEastAsia" w:hAnsiTheme="minorEastAsia" w:eastAsiaTheme="minorEastAsia"/>
          <w:sz w:val="32"/>
          <w:szCs w:val="32"/>
        </w:rPr>
        <w:t>278.54</w:t>
      </w:r>
      <w:r>
        <w:rPr>
          <w:rFonts w:asciiTheme="minorEastAsia" w:hAnsiTheme="minorEastAsia" w:eastAsiaTheme="minorEastAsia"/>
          <w:sz w:val="32"/>
          <w:szCs w:val="32"/>
        </w:rPr>
        <w:t>万元，占基本支出的</w:t>
      </w:r>
      <w:r>
        <w:rPr>
          <w:rFonts w:hint="eastAsia" w:asciiTheme="minorEastAsia" w:hAnsiTheme="minorEastAsia" w:eastAsiaTheme="minorEastAsia"/>
          <w:sz w:val="32"/>
          <w:szCs w:val="32"/>
        </w:rPr>
        <w:t>4.32</w:t>
      </w:r>
      <w:r>
        <w:rPr>
          <w:rFonts w:asciiTheme="minorEastAsia" w:hAnsiTheme="minorEastAsia" w:eastAsiaTheme="minorEastAsia"/>
          <w:sz w:val="32"/>
          <w:szCs w:val="32"/>
        </w:rPr>
        <w:t>%，主要包括办公费、印刷费、水费、电费、邮电费、物业管理费、差旅费、维修（护）费、培训费、公务接待费、劳务费</w:t>
      </w:r>
      <w:r>
        <w:rPr>
          <w:rFonts w:hint="eastAsia" w:asciiTheme="minorEastAsia" w:hAnsiTheme="minorEastAsia" w:eastAsiaTheme="minorEastAsia"/>
          <w:sz w:val="32"/>
          <w:szCs w:val="32"/>
        </w:rPr>
        <w:t>、</w:t>
      </w:r>
      <w:r>
        <w:rPr>
          <w:rFonts w:asciiTheme="minorEastAsia" w:hAnsiTheme="minorEastAsia" w:eastAsiaTheme="minorEastAsia"/>
          <w:sz w:val="32"/>
          <w:szCs w:val="32"/>
        </w:rPr>
        <w:t>工会经费、福利费、公务用车运行维护费、其他交通费用、其他商品和服务支出。</w:t>
      </w:r>
    </w:p>
    <w:p>
      <w:pPr>
        <w:pStyle w:val="11"/>
        <w:jc w:val="both"/>
        <w:rPr>
          <w:rFonts w:hAnsi="黑体"/>
          <w:b/>
          <w:sz w:val="32"/>
          <w:szCs w:val="32"/>
        </w:rPr>
      </w:pPr>
      <w:r>
        <w:rPr>
          <w:rFonts w:hint="eastAsia" w:hAnsi="黑体"/>
          <w:b/>
          <w:sz w:val="32"/>
          <w:szCs w:val="32"/>
        </w:rPr>
        <w:t>七、一般公共预算财政拨款“三公”经费支出决算情况说明</w:t>
      </w:r>
    </w:p>
    <w:p>
      <w:pPr>
        <w:pStyle w:val="11"/>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2021年度“三公”经费财政拨款支出预算为19万元，支出决算为16.62万元，完成预算的87.47%，其中：</w:t>
      </w:r>
    </w:p>
    <w:p>
      <w:pPr>
        <w:pStyle w:val="11"/>
        <w:ind w:firstLine="640" w:firstLineChars="200"/>
        <w:rPr>
          <w:rFonts w:hint="default" w:asciiTheme="minorEastAsia" w:hAnsiTheme="minorEastAsia" w:eastAsiaTheme="minorEastAsia"/>
          <w:color w:val="FF0000"/>
          <w:sz w:val="32"/>
          <w:szCs w:val="32"/>
          <w:lang w:val="en-US" w:eastAsia="zh-CN"/>
        </w:rPr>
      </w:pPr>
      <w:r>
        <w:rPr>
          <w:rFonts w:hint="eastAsia" w:asciiTheme="minorEastAsia" w:hAnsiTheme="minorEastAsia" w:eastAsiaTheme="minorEastAsia"/>
          <w:sz w:val="32"/>
          <w:szCs w:val="32"/>
        </w:rPr>
        <w:t>因公出国（境）费支出预算为0万元，支出决算为0万元，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决算数和预算数一致</w:t>
      </w:r>
      <w:r>
        <w:rPr>
          <w:rFonts w:hint="eastAsia" w:asciiTheme="minorEastAsia" w:hAnsiTheme="minorEastAsia" w:eastAsiaTheme="minorEastAsia"/>
          <w:sz w:val="32"/>
          <w:szCs w:val="32"/>
          <w:lang w:eastAsia="zh-CN"/>
        </w:rPr>
        <w:t>，与上年持平。</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3万元，支出决算为0.62万元，完成预算的20.67%，决算数小于预算数的主要原因是严格按照公务接待的要求，严格控制接待范围及标准。与上年相比减少2.88万元，减少82.29%,减少的主要原因是严格按照上级要求，严格控制接待范围及标准。</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w:t>
      </w:r>
      <w:r>
        <w:rPr>
          <w:rFonts w:hint="eastAsia" w:asciiTheme="minorEastAsia" w:hAnsiTheme="minorEastAsia" w:eastAsiaTheme="minorEastAsia"/>
          <w:sz w:val="32"/>
          <w:szCs w:val="32"/>
          <w:lang w:val="en-US" w:eastAsia="zh-CN"/>
        </w:rPr>
        <w:t>由于预算数为0，无法计算百分比。</w:t>
      </w:r>
      <w:bookmarkStart w:id="0" w:name="_GoBack"/>
      <w:bookmarkEnd w:id="0"/>
      <w:r>
        <w:rPr>
          <w:rFonts w:hint="eastAsia" w:asciiTheme="minorEastAsia" w:hAnsiTheme="minorEastAsia" w:eastAsiaTheme="minorEastAsia"/>
          <w:sz w:val="32"/>
          <w:szCs w:val="32"/>
        </w:rPr>
        <w:t>决算数与预算数一致，与上年相比减少0万元，减少0%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主要原因是没有此项开支。</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公务用车运行维护费支出预算为16万元，支出决算为16万元，完成预算的100%，决算数与预算数的一致，与上年相比减少1.5万元，减少9.38%,减少的主要原因是严格按公务用车规定，严控开支。</w:t>
      </w:r>
    </w:p>
    <w:p>
      <w:pPr>
        <w:pStyle w:val="11"/>
        <w:jc w:val="both"/>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2021年度“三公”经费财政拨款支出决算中，公务接待费支出决算0.62万元，占3.73%,因公出国（境）费支出决算0万元，占0%,公务用车购置费及运行维护费支出决算16万元，占96.27%。其中：</w:t>
      </w:r>
    </w:p>
    <w:p>
      <w:pPr>
        <w:pStyle w:val="11"/>
        <w:ind w:firstLine="640" w:firstLineChars="200"/>
        <w:jc w:val="both"/>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2、公务接待费支出决算为0.62万元，全年共接待来访团组8个、来宾77人次，主要是各项调研和检查等发生的接待支出。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3、公务用车购置费及运行维护费支出决算为16万元，其中：公务用车购置费0万元，更新公务用车0辆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公务用车运行维护费16万元，主要是公务用车油费、路桥费、保险费、维修保养支出，截止2021年12月31日，我单位开支财政拨款的公务用车保有量为3辆。</w:t>
      </w:r>
    </w:p>
    <w:p>
      <w:pPr>
        <w:pStyle w:val="11"/>
        <w:jc w:val="both"/>
        <w:rPr>
          <w:rFonts w:hAnsi="黑体"/>
          <w:b/>
          <w:sz w:val="32"/>
          <w:szCs w:val="32"/>
        </w:rPr>
      </w:pPr>
      <w:r>
        <w:rPr>
          <w:rFonts w:hint="eastAsia" w:hAnsi="黑体"/>
          <w:b/>
          <w:sz w:val="32"/>
          <w:szCs w:val="32"/>
        </w:rPr>
        <w:t>八、政府性基金预算收入支出决算情况</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jc w:val="both"/>
        <w:rPr>
          <w:rFonts w:hAnsi="黑体"/>
          <w:b/>
          <w:sz w:val="32"/>
          <w:szCs w:val="32"/>
        </w:rPr>
      </w:pPr>
      <w:r>
        <w:rPr>
          <w:rFonts w:hint="eastAsia" w:hAnsi="黑体"/>
          <w:b/>
          <w:sz w:val="32"/>
          <w:szCs w:val="32"/>
        </w:rPr>
        <w:t>九、机关运行经费支出说明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1"/>
        <w:jc w:val="both"/>
        <w:rPr>
          <w:rFonts w:hAnsi="黑体"/>
          <w:b/>
          <w:sz w:val="32"/>
          <w:szCs w:val="32"/>
        </w:rPr>
      </w:pPr>
      <w:r>
        <w:rPr>
          <w:rFonts w:hint="eastAsia" w:hAnsi="黑体"/>
          <w:b/>
          <w:sz w:val="32"/>
          <w:szCs w:val="32"/>
        </w:rPr>
        <w:t>十、一般性支出情况说明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2021年本单位</w:t>
      </w:r>
      <w:r>
        <w:rPr>
          <w:rFonts w:hint="eastAsia" w:asciiTheme="minorEastAsia" w:hAnsiTheme="minorEastAsia" w:eastAsiaTheme="minorEastAsia"/>
          <w:color w:val="auto"/>
          <w:sz w:val="32"/>
          <w:szCs w:val="32"/>
        </w:rPr>
        <w:t>会议费财政拨款</w:t>
      </w:r>
      <w:r>
        <w:rPr>
          <w:rFonts w:hint="eastAsia" w:asciiTheme="minorEastAsia" w:hAnsiTheme="minorEastAsia" w:eastAsiaTheme="minorEastAsia"/>
          <w:sz w:val="32"/>
          <w:szCs w:val="32"/>
        </w:rPr>
        <w:t>支出决算为0万元。</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color w:val="auto"/>
          <w:sz w:val="32"/>
          <w:szCs w:val="32"/>
        </w:rPr>
        <w:t>2021年本单位培训费财政拨款</w:t>
      </w:r>
      <w:r>
        <w:rPr>
          <w:rFonts w:hint="eastAsia" w:asciiTheme="minorEastAsia" w:hAnsiTheme="minorEastAsia" w:eastAsiaTheme="minorEastAsia"/>
          <w:sz w:val="32"/>
          <w:szCs w:val="32"/>
        </w:rPr>
        <w:t>支出决算为10万元，用于通讯员、青年骨干技术、职工转岗培训、事业单位工作人员培训，人次195人，培训内容为新形势下地勘单位宣传思想工作、宣传干部与通讯员职业素养、新闻写作概述、新闻摄影技巧的通讯员培训。承担市县村庄规划编制技术，测绘地理信息成果生产、使用和管理中的安全保密要求及技术措施，矿山生态保护方案编制要点、制图要求及预算编制方法。按照单位岗位需实际，对要求上岗人员进行地灾施工现场管理、调查、土工实验方法及仪器操作规程、地基基础检测等内容培训。档案人员、会计人员继续教育培训，内部审计培训。</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全年未举办节庆、晚会、论坛、赛事活动，开支0万元。</w:t>
      </w:r>
    </w:p>
    <w:p>
      <w:pPr>
        <w:pStyle w:val="11"/>
        <w:jc w:val="both"/>
        <w:rPr>
          <w:rFonts w:hAnsi="黑体"/>
          <w:b/>
          <w:sz w:val="32"/>
          <w:szCs w:val="32"/>
        </w:rPr>
      </w:pPr>
      <w:r>
        <w:rPr>
          <w:rFonts w:hint="eastAsia" w:hAnsi="黑体"/>
          <w:b/>
          <w:sz w:val="32"/>
          <w:szCs w:val="32"/>
        </w:rPr>
        <w:t>十一、政府采购支出说明</w:t>
      </w:r>
    </w:p>
    <w:p>
      <w:pPr>
        <w:pStyle w:val="11"/>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年度政府采购支出总额0万元，</w:t>
      </w:r>
      <w:r>
        <w:rPr>
          <w:rFonts w:hint="eastAsia" w:asciiTheme="minorEastAsia" w:hAnsiTheme="minorEastAsia" w:eastAsiaTheme="minorEastAsia"/>
          <w:sz w:val="32"/>
          <w:szCs w:val="32"/>
          <w:highlight w:val="none"/>
          <w:lang w:eastAsia="zh-CN"/>
        </w:rPr>
        <w:t>与上年持平。</w:t>
      </w:r>
      <w:r>
        <w:rPr>
          <w:rFonts w:hint="eastAsia" w:asciiTheme="minorEastAsia" w:hAnsiTheme="minorEastAsia" w:eastAsiaTheme="minorEastAsia"/>
          <w:sz w:val="32"/>
          <w:szCs w:val="32"/>
          <w:highlight w:val="none"/>
        </w:rPr>
        <w:t>其中：政府采购货物支出0 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pPr>
        <w:pStyle w:val="11"/>
        <w:jc w:val="both"/>
        <w:rPr>
          <w:rFonts w:hAnsi="黑体"/>
          <w:b/>
          <w:sz w:val="32"/>
          <w:szCs w:val="32"/>
        </w:rPr>
      </w:pPr>
      <w:r>
        <w:rPr>
          <w:rFonts w:hint="eastAsia" w:hAnsi="黑体"/>
          <w:b/>
          <w:sz w:val="32"/>
          <w:szCs w:val="32"/>
        </w:rPr>
        <w:t>十二、国有资产占用情况说明</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7辆，其中，主要领导干部用车0辆，机要通信用车0辆、应急保障用车0辆、执法执勤用车0辆、特种专业技术用车0辆、其他用车7辆，其他用车主要是项目用车和公务用车；单位价值50万元以上通用设备1台（套）；单位价值100万元以上专用设备0台（套）。</w:t>
      </w:r>
    </w:p>
    <w:p>
      <w:pPr>
        <w:pStyle w:val="11"/>
        <w:jc w:val="both"/>
        <w:rPr>
          <w:rFonts w:hAnsi="黑体"/>
          <w:b/>
          <w:sz w:val="32"/>
          <w:szCs w:val="32"/>
        </w:rPr>
      </w:pPr>
      <w:r>
        <w:rPr>
          <w:rFonts w:hint="eastAsia" w:hAnsi="黑体"/>
          <w:b/>
          <w:sz w:val="32"/>
          <w:szCs w:val="32"/>
        </w:rPr>
        <w:t>十三、2021年度预算绩效情况说明</w:t>
      </w:r>
    </w:p>
    <w:p>
      <w:pPr>
        <w:pStyle w:val="11"/>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已由上级单位汇总公开，本次随部门决算一同公开。</w:t>
      </w:r>
    </w:p>
    <w:p>
      <w:pPr>
        <w:autoSpaceDE w:val="0"/>
        <w:autoSpaceDN w:val="0"/>
        <w:adjustRightInd w:val="0"/>
        <w:ind w:firstLine="640" w:firstLineChars="200"/>
        <w:rPr>
          <w:rFonts w:cs="黑体" w:asciiTheme="minorEastAsia" w:hAnsiTheme="minorEastAsia"/>
          <w:b/>
          <w:color w:val="000000"/>
          <w:kern w:val="0"/>
          <w:sz w:val="32"/>
          <w:szCs w:val="3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rPr>
          <w:rFonts w:cs="黑体" w:asciiTheme="minorEastAsia" w:hAnsiTheme="minorEastAsia"/>
          <w:color w:val="000000"/>
          <w:kern w:val="0"/>
          <w:sz w:val="32"/>
          <w:szCs w:val="32"/>
        </w:rPr>
      </w:pPr>
    </w:p>
    <w:p>
      <w:pPr>
        <w:widowControl/>
        <w:jc w:val="left"/>
        <w:rPr>
          <w:rFonts w:ascii="宋体" w:hAnsi="宋体" w:cs="黑体"/>
          <w:color w:val="000000"/>
          <w:kern w:val="0"/>
          <w:sz w:val="32"/>
          <w:szCs w:val="32"/>
        </w:rPr>
      </w:pPr>
      <w:r>
        <w:rPr>
          <w:rFonts w:hint="eastAsia" w:ascii="宋体" w:hAnsi="宋体" w:eastAsia="宋体" w:cs="宋体"/>
          <w:sz w:val="32"/>
          <w:szCs w:val="32"/>
          <w:lang w:val="en-US" w:eastAsia="zh-CN"/>
        </w:rPr>
        <w:t xml:space="preserve">    </w:t>
      </w:r>
      <w:r>
        <w:rPr>
          <w:rFonts w:hint="eastAsia" w:ascii="宋体" w:hAnsi="宋体" w:cs="黑体"/>
          <w:color w:val="000000"/>
          <w:kern w:val="0"/>
          <w:sz w:val="32"/>
          <w:szCs w:val="32"/>
        </w:rPr>
        <w:t>一、基本支出：指为保障机构正常运转、完成日常工作任务而发生的各项支出，包括人员支出和公用支出。</w:t>
      </w:r>
    </w:p>
    <w:p>
      <w:pPr>
        <w:widowControl/>
        <w:jc w:val="left"/>
        <w:rPr>
          <w:rFonts w:ascii="宋体" w:hAnsi="宋体" w:cs="黑体"/>
          <w:color w:val="000000"/>
          <w:kern w:val="0"/>
          <w:sz w:val="32"/>
          <w:szCs w:val="32"/>
        </w:rPr>
      </w:pPr>
      <w:r>
        <w:rPr>
          <w:rFonts w:hint="eastAsia" w:ascii="宋体" w:hAnsi="宋体" w:cs="黑体"/>
          <w:color w:val="000000"/>
          <w:kern w:val="0"/>
          <w:sz w:val="32"/>
          <w:szCs w:val="32"/>
        </w:rPr>
        <w:t xml:space="preserve">    二、项目支出：指在基本支出以外为完成相关行政任务和事业发展目标所发生的各项支出。</w:t>
      </w:r>
    </w:p>
    <w:p>
      <w:pPr>
        <w:widowControl/>
        <w:jc w:val="left"/>
        <w:rPr>
          <w:rFonts w:ascii="宋体" w:hAnsi="宋体" w:cs="黑体"/>
          <w:color w:val="000000"/>
          <w:kern w:val="0"/>
          <w:sz w:val="32"/>
          <w:szCs w:val="32"/>
        </w:rPr>
      </w:pPr>
      <w:r>
        <w:rPr>
          <w:rFonts w:hint="eastAsia" w:ascii="宋体" w:hAnsi="宋体" w:cs="黑体"/>
          <w:color w:val="000000"/>
          <w:kern w:val="0"/>
          <w:sz w:val="32"/>
          <w:szCs w:val="32"/>
        </w:rPr>
        <w:t xml:space="preserve">    三、“三公”经费：指通过财政拨款资金安排的因公出国（境）费、公务用车购置及运行费和公务接待费支出。</w:t>
      </w:r>
    </w:p>
    <w:p>
      <w:pPr>
        <w:widowControl/>
        <w:ind w:firstLine="640"/>
        <w:jc w:val="left"/>
        <w:rPr>
          <w:rFonts w:hint="eastAsia" w:ascii="宋体" w:hAnsi="宋体" w:cs="黑体"/>
          <w:color w:val="000000"/>
          <w:kern w:val="0"/>
          <w:sz w:val="32"/>
          <w:szCs w:val="32"/>
        </w:rPr>
      </w:pPr>
      <w:r>
        <w:rPr>
          <w:rFonts w:hint="eastAsia" w:ascii="宋体" w:hAnsi="宋体" w:cs="黑体"/>
          <w:color w:val="000000"/>
          <w:kern w:val="0"/>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pStyle w:val="2"/>
        <w:ind w:firstLine="640" w:firstLineChars="200"/>
        <w:rPr>
          <w:rFonts w:hint="eastAsia" w:ascii="宋体" w:hAnsi="宋体" w:cs="黑体"/>
          <w:color w:val="000000"/>
          <w:kern w:val="0"/>
          <w:sz w:val="32"/>
          <w:szCs w:val="32"/>
          <w:lang w:val="en-US" w:eastAsia="zh-CN" w:bidi="ar-SA"/>
        </w:rPr>
      </w:pPr>
      <w:r>
        <w:rPr>
          <w:rFonts w:hint="eastAsia" w:ascii="宋体" w:hAnsi="宋体" w:cs="黑体"/>
          <w:color w:val="000000"/>
          <w:kern w:val="0"/>
          <w:sz w:val="32"/>
          <w:szCs w:val="32"/>
          <w:lang w:val="en-US" w:eastAsia="zh-CN" w:bidi="ar-SA"/>
        </w:rPr>
        <w:t>五、资源勘探工业信息等支出：指用于资源勘探、制造业、建筑业、工业信息等方面支出。</w:t>
      </w:r>
    </w:p>
    <w:p>
      <w:pPr>
        <w:pStyle w:val="2"/>
        <w:ind w:firstLine="640" w:firstLineChars="200"/>
        <w:rPr>
          <w:rFonts w:hint="eastAsia" w:ascii="宋体" w:hAnsi="宋体" w:eastAsia="宋体" w:cs="黑体"/>
          <w:color w:val="000000"/>
          <w:kern w:val="0"/>
          <w:sz w:val="32"/>
          <w:szCs w:val="32"/>
          <w:lang w:val="en-US" w:eastAsia="zh-CN" w:bidi="ar-SA"/>
        </w:rPr>
      </w:pPr>
      <w:r>
        <w:rPr>
          <w:rFonts w:hint="eastAsia" w:ascii="宋体" w:hAnsi="宋体" w:cs="黑体"/>
          <w:color w:val="000000"/>
          <w:kern w:val="0"/>
          <w:sz w:val="32"/>
          <w:szCs w:val="32"/>
          <w:lang w:val="en-US" w:eastAsia="zh-CN" w:bidi="ar-SA"/>
        </w:rPr>
        <w:t>六</w:t>
      </w:r>
      <w:r>
        <w:rPr>
          <w:rFonts w:hint="eastAsia" w:ascii="宋体" w:hAnsi="宋体" w:eastAsia="宋体" w:cs="黑体"/>
          <w:color w:val="000000"/>
          <w:kern w:val="0"/>
          <w:sz w:val="32"/>
          <w:szCs w:val="32"/>
          <w:lang w:val="en-US" w:eastAsia="zh-CN" w:bidi="ar-SA"/>
        </w:rPr>
        <w:t>、资源勘探开发：指煤炭、石油和天然气、黑色金属、有色金属、非金属矿等资源勘探开发和服务支出。</w:t>
      </w:r>
    </w:p>
    <w:p>
      <w:pPr>
        <w:pStyle w:val="3"/>
        <w:ind w:left="0" w:leftChars="0" w:firstLine="640" w:firstLineChars="200"/>
        <w:rPr>
          <w:rFonts w:hint="eastAsia" w:ascii="宋体" w:hAnsi="宋体" w:cs="黑体"/>
          <w:color w:val="000000"/>
          <w:kern w:val="0"/>
          <w:sz w:val="32"/>
          <w:szCs w:val="32"/>
          <w:lang w:val="en-US" w:eastAsia="zh-CN" w:bidi="ar-SA"/>
        </w:rPr>
      </w:pPr>
      <w:r>
        <w:rPr>
          <w:rFonts w:hint="eastAsia" w:ascii="宋体" w:hAnsi="宋体" w:cs="黑体"/>
          <w:color w:val="000000"/>
          <w:kern w:val="0"/>
          <w:sz w:val="32"/>
          <w:szCs w:val="32"/>
          <w:lang w:val="en-US" w:eastAsia="zh-CN" w:bidi="ar-SA"/>
        </w:rPr>
        <w:t>七、自然资源海洋气象等支出：指政府用于自然资源、海洋、测绘、气象等公益服务事业方面的支出。</w:t>
      </w:r>
    </w:p>
    <w:p>
      <w:pPr>
        <w:ind w:firstLine="640" w:firstLineChars="200"/>
        <w:rPr>
          <w:rFonts w:hint="eastAsia" w:ascii="宋体" w:hAnsi="宋体" w:cs="黑体"/>
          <w:color w:val="000000"/>
          <w:kern w:val="0"/>
          <w:sz w:val="32"/>
          <w:szCs w:val="32"/>
          <w:lang w:val="en-US" w:eastAsia="zh-CN" w:bidi="ar-SA"/>
        </w:rPr>
      </w:pPr>
      <w:r>
        <w:rPr>
          <w:rFonts w:hint="eastAsia" w:ascii="宋体" w:hAnsi="宋体" w:cs="黑体"/>
          <w:color w:val="000000"/>
          <w:kern w:val="0"/>
          <w:sz w:val="32"/>
          <w:szCs w:val="32"/>
          <w:lang w:val="en-US" w:eastAsia="zh-CN" w:bidi="ar-SA"/>
        </w:rPr>
        <w:t>八、自然资源事务：指自然资源管理方面的支出。</w:t>
      </w:r>
    </w:p>
    <w:p>
      <w:pPr>
        <w:pStyle w:val="2"/>
        <w:ind w:firstLine="640" w:firstLineChars="200"/>
        <w:rPr>
          <w:rFonts w:hint="eastAsia"/>
          <w:lang w:val="en-US" w:eastAsia="zh-CN"/>
        </w:rPr>
      </w:pPr>
      <w:r>
        <w:rPr>
          <w:rFonts w:hint="eastAsia" w:ascii="宋体" w:hAnsi="宋体" w:cs="黑体"/>
          <w:color w:val="000000"/>
          <w:kern w:val="0"/>
          <w:sz w:val="32"/>
          <w:szCs w:val="32"/>
          <w:lang w:val="en-US" w:eastAsia="zh-CN" w:bidi="ar-SA"/>
        </w:rPr>
        <w:t>九、灾害防治及应急管理支出：指政府用于自然灾害防治、安全生产监管及应急管理等方面的支出。</w:t>
      </w: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both"/>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center"/>
        <w:rPr>
          <w:rFonts w:ascii="黑体" w:eastAsia="黑体" w:cs="黑体"/>
          <w:color w:val="000000"/>
          <w:kern w:val="0"/>
          <w:sz w:val="70"/>
          <w:szCs w:val="70"/>
        </w:rPr>
      </w:pPr>
      <w:r>
        <w:rPr>
          <w:rFonts w:ascii="黑体" w:eastAsia="黑体" w:cs="黑体"/>
          <w:color w:val="000000"/>
          <w:kern w:val="0"/>
          <w:sz w:val="70"/>
          <w:szCs w:val="70"/>
        </w:rPr>
        <w:br w:type="page"/>
      </w:r>
    </w:p>
    <w:p>
      <w:pPr>
        <w:rPr>
          <w:rFonts w:ascii="黑体" w:eastAsia="黑体" w:cs="黑体"/>
          <w:color w:val="000000"/>
          <w:kern w:val="0"/>
          <w:sz w:val="70"/>
          <w:szCs w:val="70"/>
        </w:rPr>
      </w:pPr>
    </w:p>
    <w:p>
      <w:pPr>
        <w:jc w:val="center"/>
        <w:rPr>
          <w:rFonts w:ascii="仿宋" w:hAnsi="仿宋" w:eastAsia="仿宋" w:cs="仿宋"/>
          <w:b/>
          <w:bCs/>
          <w:sz w:val="36"/>
          <w:szCs w:val="36"/>
        </w:rPr>
      </w:pPr>
      <w:r>
        <w:rPr>
          <w:rFonts w:hint="eastAsia" w:ascii="仿宋" w:hAnsi="仿宋" w:eastAsia="仿宋" w:cs="仿宋"/>
          <w:b/>
          <w:bCs/>
          <w:sz w:val="36"/>
          <w:szCs w:val="36"/>
        </w:rPr>
        <w:t>湖南省核工业地质局三0一大队</w:t>
      </w:r>
    </w:p>
    <w:p>
      <w:pPr>
        <w:jc w:val="center"/>
        <w:rPr>
          <w:rFonts w:ascii="仿宋" w:hAnsi="仿宋" w:eastAsia="仿宋" w:cs="仿宋"/>
          <w:b/>
          <w:bCs/>
          <w:sz w:val="32"/>
          <w:szCs w:val="32"/>
        </w:rPr>
      </w:pPr>
      <w:r>
        <w:rPr>
          <w:rFonts w:hint="eastAsia" w:ascii="仿宋" w:hAnsi="仿宋" w:eastAsia="仿宋" w:cs="仿宋"/>
          <w:b/>
          <w:bCs/>
          <w:sz w:val="36"/>
          <w:szCs w:val="36"/>
        </w:rPr>
        <w:t>2021年度</w:t>
      </w:r>
      <w:r>
        <w:rPr>
          <w:rFonts w:hint="eastAsia" w:ascii="仿宋" w:hAnsi="仿宋" w:eastAsia="仿宋" w:cs="仿宋"/>
          <w:b/>
          <w:sz w:val="36"/>
          <w:szCs w:val="36"/>
        </w:rPr>
        <w:t>部门</w:t>
      </w:r>
      <w:r>
        <w:rPr>
          <w:rFonts w:hint="eastAsia" w:ascii="仿宋" w:hAnsi="仿宋" w:eastAsia="仿宋" w:cs="仿宋"/>
          <w:b/>
          <w:bCs/>
          <w:sz w:val="36"/>
          <w:szCs w:val="36"/>
        </w:rPr>
        <w:t>绩效自评报告</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根据《湖南省财政厅关于开展2021年度部门绩效自评工作的通知》（湘财绩〔2022〕1号）要求，为进一步规范财政资金管理，强化绩效和责任意识，切实提高财政资金使用效益，大队高度重视，组织相关部门、人员召开会议，成立专门工作领导小组，认真组织实施，对我队2021度部门整体支出进行绩效自评，情况如下。</w:t>
      </w:r>
    </w:p>
    <w:p>
      <w:pPr>
        <w:ind w:firstLine="640" w:firstLineChars="200"/>
        <w:rPr>
          <w:rFonts w:ascii="仿宋" w:hAnsi="仿宋" w:eastAsia="仿宋" w:cs="仿宋"/>
          <w:sz w:val="32"/>
          <w:szCs w:val="32"/>
        </w:rPr>
      </w:pPr>
      <w:r>
        <w:rPr>
          <w:rFonts w:hint="eastAsia" w:ascii="仿宋" w:hAnsi="仿宋" w:eastAsia="仿宋" w:cs="仿宋"/>
          <w:sz w:val="32"/>
          <w:szCs w:val="32"/>
        </w:rPr>
        <w:t>一、单位基本情况</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湖南省核工业地质局三0一大队成立于1955年，是全国组建最早的铀矿地质大队之一。隶属湖南省地质院，属全额拨款事业单位,位于落长沙市雨花区中意一路977号。2021年末大队在职职工人数610人，离退休人员710人，人员合计1320人。编制人数805人，未超编。</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大队设有11个职能部门：办公室、财务资产部、安全防保部、经营管理部、人力资源部、社会工作部、党委办公室、审计事务部、纪检监察室、工会办公室、总工办。</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大队主要职能：</w:t>
      </w:r>
    </w:p>
    <w:p>
      <w:pPr>
        <w:tabs>
          <w:tab w:val="left" w:pos="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1、严格执行事业单位管理，管理全队事务。负责全队经济工作、地质工作、发展工作并制定措施。负责组织实施国家、省财政投资的地质勘查项目。</w:t>
      </w:r>
    </w:p>
    <w:p>
      <w:pPr>
        <w:tabs>
          <w:tab w:val="left" w:pos="0"/>
          <w:tab w:val="left" w:pos="126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2、严格执行政府会计制度，制定具体的财务管理制度办法，严控“三公经费“，科学规范编制预算，明确资金使用、预算执行、事业经费发放、社保费用缴纳、国有资产监督管理，确保国有资产保值增值。</w:t>
      </w:r>
    </w:p>
    <w:p>
      <w:pPr>
        <w:tabs>
          <w:tab w:val="left" w:pos="0"/>
          <w:tab w:val="left" w:pos="126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3、负责全队安全生产、综治维稳；按国家有关政策要求承担核放射性工作及核设施退役治理工作；按照国家和省有关地质、矿产相关部门统一规划，依据相关政策及要求拟定本队地质工作规划和其他经营工作计划。</w:t>
      </w:r>
    </w:p>
    <w:p>
      <w:pPr>
        <w:tabs>
          <w:tab w:val="left" w:pos="0"/>
          <w:tab w:val="left" w:pos="126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4、负责全队领导班子建设、人才队伍建设、职工教育培训、部门机构的编制、党务工作、纪检监查工作、职工队伍建设和平安创建。</w:t>
      </w:r>
    </w:p>
    <w:p>
      <w:pPr>
        <w:tabs>
          <w:tab w:val="left" w:pos="1680"/>
        </w:tabs>
        <w:spacing w:line="600" w:lineRule="atLeast"/>
        <w:rPr>
          <w:rFonts w:ascii="仿宋" w:hAnsi="仿宋" w:eastAsia="仿宋" w:cs="仿宋"/>
          <w:sz w:val="32"/>
          <w:szCs w:val="32"/>
        </w:rPr>
      </w:pPr>
      <w:r>
        <w:rPr>
          <w:rFonts w:hint="eastAsia" w:ascii="仿宋" w:hAnsi="仿宋" w:eastAsia="仿宋" w:cs="仿宋"/>
          <w:sz w:val="32"/>
          <w:szCs w:val="32"/>
        </w:rPr>
        <w:t>大队按照科学预算、规范管理、统筹兼顾、以人为本的原则，强化内部控制，确保事业经费的收支平衡，严控“三公经费”等开支，节支增效；严格执行“三重一大”决策程序，加强资金管理，在确保刚性支出的前提下，利用有限的资金用于大队经营发展、并积极改善民生。</w:t>
      </w:r>
    </w:p>
    <w:p>
      <w:pPr>
        <w:widowControl/>
        <w:spacing w:line="600" w:lineRule="exact"/>
        <w:ind w:firstLine="640" w:firstLineChars="200"/>
        <w:rPr>
          <w:rFonts w:eastAsia="黑体"/>
          <w:sz w:val="32"/>
          <w:szCs w:val="32"/>
        </w:rPr>
      </w:pPr>
      <w:r>
        <w:rPr>
          <w:rFonts w:hint="eastAsia" w:eastAsia="黑体"/>
          <w:sz w:val="32"/>
          <w:szCs w:val="32"/>
        </w:rPr>
        <w:t>二、一般公共预算支出情况</w:t>
      </w:r>
    </w:p>
    <w:p>
      <w:pPr>
        <w:widowControl/>
        <w:spacing w:line="600" w:lineRule="exact"/>
        <w:ind w:firstLine="627" w:firstLineChars="196"/>
        <w:rPr>
          <w:rFonts w:ascii="楷体_GB2312" w:eastAsia="楷体_GB2312"/>
          <w:b/>
          <w:sz w:val="32"/>
          <w:szCs w:val="32"/>
        </w:rPr>
      </w:pPr>
      <w:r>
        <w:rPr>
          <w:rFonts w:hint="eastAsia" w:ascii="楷体_GB2312" w:eastAsia="楷体_GB2312"/>
          <w:b/>
          <w:sz w:val="32"/>
          <w:szCs w:val="32"/>
        </w:rPr>
        <w:t>（一）基本支出情况</w:t>
      </w:r>
    </w:p>
    <w:p>
      <w:pPr>
        <w:tabs>
          <w:tab w:val="left" w:pos="1680"/>
        </w:tabs>
        <w:spacing w:line="600" w:lineRule="atLeast"/>
        <w:rPr>
          <w:rFonts w:ascii="仿宋" w:hAnsi="仿宋" w:eastAsia="仿宋" w:cs="仿宋"/>
          <w:sz w:val="32"/>
          <w:szCs w:val="32"/>
        </w:rPr>
      </w:pPr>
      <w:r>
        <w:rPr>
          <w:rFonts w:ascii="仿宋" w:hAnsi="仿宋" w:eastAsia="仿宋" w:cs="仿宋"/>
          <w:sz w:val="32"/>
          <w:szCs w:val="32"/>
        </w:rPr>
        <w:t>2021年年初预算6452.54万元，其中工资及福利支出5417.9万元，对个人及家庭补助753.72万元，公用经费280.92万元，2021年追加预算705.1万元，2021年财政拨款7157.64万元，上年结转25万元，财政共拨款7182.64万元，经营收入572.82万元。</w:t>
      </w:r>
    </w:p>
    <w:p>
      <w:pPr>
        <w:tabs>
          <w:tab w:val="left" w:pos="1680"/>
        </w:tabs>
        <w:spacing w:line="600" w:lineRule="atLeast"/>
        <w:rPr>
          <w:rFonts w:ascii="仿宋" w:hAnsi="仿宋" w:eastAsia="仿宋" w:cs="仿宋"/>
          <w:sz w:val="32"/>
          <w:szCs w:val="32"/>
        </w:rPr>
      </w:pPr>
      <w:r>
        <w:rPr>
          <w:rFonts w:ascii="仿宋" w:hAnsi="仿宋" w:eastAsia="仿宋" w:cs="仿宋"/>
          <w:sz w:val="32"/>
          <w:szCs w:val="32"/>
        </w:rPr>
        <w:t xml:space="preserve">     2021年比2010年财政拨款减少798.33万元，主要是2021年没拨综治奖。</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按照年初预算和单位制定的财务管理制度规定，严格控制各项经费开支，2021年部门基本支出合计6450.16万元，工资福利支出5417.9万元，一般商品及服务支出278.54万元，对个人及家庭补助支出753.72万元。基本支出：</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2080505-机关事业单位基本养老保险缴费及失业保险、工伤保险等年初预算953.86万元，决算支出953.86万元 ，与预算一致，无差异。</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2080502-事业单位离退休年初预算753.72万元，决算支出753.72万元。</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2101102-事业单位医疗年初预算317.65万元，决算支出317.65万元，与预算一致，无差异。</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2050803-培训支出年初预算10万元，决算支出10万元，与预算一致，无差异。</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2210201-住房公积金年初预算553.35万元，决算支出553.35万元，与预算一致，无差异。</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2200150-事业运行年初预算3863.96万元，决算支出3861.58万元，公务接待费2.38万元结余。</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经营支出</w:t>
      </w:r>
    </w:p>
    <w:p>
      <w:pPr>
        <w:tabs>
          <w:tab w:val="left" w:pos="16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2200150-事业运行518.56万元。</w:t>
      </w:r>
    </w:p>
    <w:p>
      <w:pPr>
        <w:snapToGrid w:val="0"/>
        <w:spacing w:line="520" w:lineRule="exact"/>
        <w:ind w:firstLine="320" w:firstLineChars="100"/>
        <w:rPr>
          <w:rFonts w:ascii="楷体_GB2312" w:eastAsia="楷体_GB2312"/>
          <w:b/>
          <w:sz w:val="32"/>
          <w:szCs w:val="32"/>
        </w:rPr>
      </w:pPr>
      <w:r>
        <w:rPr>
          <w:rFonts w:hint="eastAsia" w:ascii="楷体_GB2312" w:eastAsia="楷体_GB2312"/>
          <w:b/>
          <w:sz w:val="32"/>
          <w:szCs w:val="32"/>
        </w:rPr>
        <w:t>（二）项目支出情况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1、项目支出情况</w:t>
      </w:r>
    </w:p>
    <w:p>
      <w:pPr>
        <w:snapToGrid w:val="0"/>
        <w:spacing w:line="520" w:lineRule="exact"/>
        <w:ind w:firstLine="640" w:firstLineChars="200"/>
        <w:rPr>
          <w:rFonts w:ascii="仿宋_GB2312" w:hAnsi="仿宋" w:eastAsia="仿宋_GB2312"/>
          <w:sz w:val="32"/>
          <w:szCs w:val="24"/>
        </w:rPr>
      </w:pPr>
      <w:r>
        <w:rPr>
          <w:rFonts w:hint="eastAsia" w:ascii="仿宋_GB2312" w:hAnsi="仿宋" w:eastAsia="仿宋_GB2312"/>
          <w:sz w:val="32"/>
          <w:szCs w:val="24"/>
        </w:rPr>
        <w:t>2021年完成了湖南省矿产资源国情调查，2021年地质灾害防治项目（祁阳县肖家镇抗旱找水勘查）;2021年地质灾害防治项目（永州市金洞管理区金洞镇抗旱找水勘察）等三个项目，慈利县1:1万地质灾害调查和风险评价未完成野外工作，结转下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1)湖南省矿产资源国情调查项目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1.经济效益指标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本次调查湖南省矿产资源国情调查项目以矿产资源储量新分类标准为指导，开展全面调查与核查，摸清了张家界市永定区、慈利县一二类矿产的生产（停产）矿山、关闭（闭坑）矿山、未利用矿区（矿区未利用部分）、建设项目压覆矿产资源储量状况，获取了19个调查矿种矿产资源储量的数量、质量、结构和空间分布等基础数据，全面掌握了查明矿产资源现状及其变化情况。矿产资源涉及国家能源资源安全和经济安全，矿产资源“本底数据”调查，为科学制定国家战略、决策、规划、政策提供重要依据，为合理配置矿产资源、推进产业结构调整、优化生产力布局和推动区域经济发展打下重要基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2.社会效益指标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矿产资源开发利用与其他自然资源关系密切，全面查清矿产资源与山水林田湖草各类自然资源的空间关系及权属状况，促进资源节约集约高效利用，是自然资源统一调查的重要部分，是大幅度提升资源管理水平、统一行使所有国土空间用途管制和全民所有自然资源资产所有权人职责的重要抓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3.环境效益指标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矿产资源与各类保护地、生态保护红线区、永久基本农田，以及大型基础设施、城市建设等在空间上高度重叠。查清重叠矿产资源空间分布，开展比较效益分析，提出避免重叠和减少压覆的对策建议，妥善处理资源开发与生态保护的关系，是推进生态文明建设，保护“绿水青山”的重要举措。</w:t>
      </w:r>
    </w:p>
    <w:p>
      <w:pPr>
        <w:numPr>
          <w:ilvl w:val="0"/>
          <w:numId w:val="2"/>
        </w:numPr>
        <w:ind w:firstLine="640" w:firstLineChars="200"/>
        <w:rPr>
          <w:rFonts w:ascii="仿宋_GB2312" w:hAnsi="仿宋" w:eastAsia="仿宋_GB2312"/>
          <w:sz w:val="32"/>
          <w:szCs w:val="24"/>
        </w:rPr>
      </w:pPr>
      <w:r>
        <w:rPr>
          <w:rFonts w:hint="eastAsia" w:ascii="仿宋_GB2312" w:hAnsi="仿宋" w:eastAsia="仿宋_GB2312"/>
          <w:sz w:val="32"/>
          <w:szCs w:val="24"/>
        </w:rPr>
        <w:t>祁阳县肖家镇抗旱找水勘查、永州市金洞管理区金洞镇抗旱找水勘察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1.经济效益指标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金洞管理区水井每天涌水量约110吨，可保证对城镇550人提供水源，水质好，能达到饮用水的标准，不需要进行二次处理就可以饮用，与当地政府投资水厂相比，节约投资400万元，经济效益显著。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2.社会效益指标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长期以来，金洞管理区干旱缺水，当地人民饱受缺水之苦，每年7—9月，老百姓靠消房车从二十公里外的内下电站运水，生活十分不便，人心不稳。现在，该水井能解决了当地小区550名居民生活用水，为当地社会的和谐稳定作出了贡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3、环境效益评价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小口径管井一是占地面积少，二是构造结构简单，多点分散供水，化整为零，对环境、植被破坏小，能基本上保原始的地形。因此，其环境效益明显。</w:t>
      </w:r>
    </w:p>
    <w:p>
      <w:pPr>
        <w:widowControl/>
        <w:spacing w:line="600" w:lineRule="exact"/>
        <w:ind w:firstLine="640" w:firstLineChars="200"/>
        <w:rPr>
          <w:rFonts w:eastAsia="黑体"/>
          <w:sz w:val="32"/>
          <w:szCs w:val="32"/>
        </w:rPr>
      </w:pPr>
      <w:r>
        <w:rPr>
          <w:rFonts w:hint="eastAsia" w:eastAsia="黑体"/>
          <w:sz w:val="32"/>
          <w:szCs w:val="32"/>
        </w:rPr>
        <w:t>三、政府性基金预算支出情况</w:t>
      </w:r>
    </w:p>
    <w:p>
      <w:pPr>
        <w:snapToGrid w:val="0"/>
        <w:spacing w:line="520" w:lineRule="exact"/>
        <w:ind w:firstLine="1280" w:firstLineChars="400"/>
        <w:rPr>
          <w:rFonts w:ascii="仿宋_GB2312" w:hAnsi="仿宋" w:eastAsia="仿宋_GB2312" w:cs="Times New Roman"/>
          <w:sz w:val="32"/>
          <w:szCs w:val="32"/>
        </w:rPr>
      </w:pPr>
      <w:r>
        <w:rPr>
          <w:rFonts w:hint="eastAsia" w:ascii="仿宋_GB2312" w:hAnsi="仿宋" w:eastAsia="仿宋_GB2312" w:cs="Times New Roman"/>
          <w:sz w:val="32"/>
          <w:szCs w:val="32"/>
        </w:rPr>
        <w:t>本单位无政府性基金预算支出</w:t>
      </w:r>
    </w:p>
    <w:p>
      <w:pPr>
        <w:widowControl/>
        <w:spacing w:line="600" w:lineRule="exact"/>
        <w:ind w:firstLine="640" w:firstLineChars="200"/>
        <w:rPr>
          <w:rFonts w:eastAsia="黑体"/>
          <w:sz w:val="32"/>
          <w:szCs w:val="32"/>
        </w:rPr>
      </w:pPr>
      <w:r>
        <w:rPr>
          <w:rFonts w:hint="eastAsia" w:eastAsia="黑体"/>
          <w:sz w:val="32"/>
          <w:szCs w:val="32"/>
        </w:rPr>
        <w:t>四、国有资本经营预算支出情况</w:t>
      </w:r>
    </w:p>
    <w:p>
      <w:pPr>
        <w:snapToGrid w:val="0"/>
        <w:spacing w:line="520" w:lineRule="exact"/>
        <w:ind w:firstLine="1280" w:firstLineChars="400"/>
        <w:rPr>
          <w:rFonts w:ascii="仿宋_GB2312" w:hAnsi="仿宋" w:eastAsia="仿宋_GB2312" w:cs="Times New Roman"/>
          <w:sz w:val="32"/>
          <w:szCs w:val="32"/>
        </w:rPr>
      </w:pPr>
      <w:r>
        <w:rPr>
          <w:rFonts w:hint="eastAsia" w:ascii="仿宋_GB2312" w:hAnsi="仿宋" w:eastAsia="仿宋_GB2312" w:cs="Times New Roman"/>
          <w:sz w:val="32"/>
          <w:szCs w:val="32"/>
        </w:rPr>
        <w:t>本单位无国有资本经营预算支出</w:t>
      </w:r>
    </w:p>
    <w:p>
      <w:pPr>
        <w:widowControl/>
        <w:spacing w:line="600" w:lineRule="exact"/>
        <w:ind w:firstLine="640" w:firstLineChars="200"/>
        <w:rPr>
          <w:rFonts w:eastAsia="黑体"/>
          <w:sz w:val="32"/>
          <w:szCs w:val="32"/>
        </w:rPr>
      </w:pPr>
      <w:r>
        <w:rPr>
          <w:rFonts w:hint="eastAsia" w:eastAsia="黑体"/>
          <w:sz w:val="32"/>
          <w:szCs w:val="32"/>
        </w:rPr>
        <w:t>五、社会保险基金预算支出情况</w:t>
      </w:r>
    </w:p>
    <w:p>
      <w:pPr>
        <w:snapToGrid w:val="0"/>
        <w:spacing w:line="520" w:lineRule="exact"/>
        <w:ind w:firstLine="1280" w:firstLineChars="400"/>
        <w:rPr>
          <w:rFonts w:ascii="仿宋_GB2312" w:hAnsi="仿宋" w:eastAsia="仿宋_GB2312" w:cs="Times New Roman"/>
          <w:b/>
          <w:bCs/>
          <w:sz w:val="32"/>
          <w:szCs w:val="32"/>
        </w:rPr>
      </w:pPr>
      <w:r>
        <w:rPr>
          <w:rFonts w:hint="eastAsia" w:ascii="仿宋_GB2312" w:hAnsi="仿宋" w:eastAsia="仿宋_GB2312" w:cs="Times New Roman"/>
          <w:sz w:val="32"/>
          <w:szCs w:val="32"/>
        </w:rPr>
        <w:t>本单位无社会保险基金预算支出</w:t>
      </w:r>
    </w:p>
    <w:p>
      <w:pPr>
        <w:widowControl/>
        <w:spacing w:line="600" w:lineRule="exact"/>
        <w:ind w:firstLine="640" w:firstLineChars="200"/>
        <w:rPr>
          <w:rFonts w:eastAsia="黑体"/>
          <w:sz w:val="32"/>
          <w:szCs w:val="32"/>
        </w:rPr>
      </w:pPr>
      <w:r>
        <w:rPr>
          <w:rFonts w:hint="eastAsia" w:eastAsia="黑体"/>
          <w:sz w:val="32"/>
          <w:szCs w:val="32"/>
        </w:rPr>
        <w:t>六、单位整体支出绩效情况</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2021年大队部门整体支出取得了不错的社会经济效益，落实了制度政策、提交了成果、创造了效益、改善了民生、稳定了队伍。在湖南省地质院2021年度考核中被评为综治合格单位。</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1、我队顺利通过全国文明单位复检，继续确保了国家级文明单位的殊荣。</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2、狠抓四风建设，厉行节约。努力加强队伍建设，注重人才培养、抓制度落实，切实培养了一大批肯干、能干的人才，充分发挥人才的创造性。</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3、完善制度，细化办法，加快内控体系建设，强化预算和专项资金管理，</w:t>
      </w:r>
      <w:r>
        <w:rPr>
          <w:rFonts w:hint="eastAsia" w:ascii="仿宋" w:hAnsi="仿宋" w:eastAsia="仿宋" w:cs="仿宋"/>
          <w:bCs/>
          <w:sz w:val="32"/>
          <w:szCs w:val="32"/>
        </w:rPr>
        <w:t>控制费用支出，保证财政资金的有效使用。</w:t>
      </w:r>
      <w:r>
        <w:rPr>
          <w:rFonts w:hint="eastAsia" w:ascii="仿宋" w:hAnsi="仿宋" w:eastAsia="仿宋" w:cs="仿宋"/>
          <w:sz w:val="32"/>
          <w:szCs w:val="32"/>
        </w:rPr>
        <w:t>大队坚持走访慰问困难职工、探望住院离退休职工。</w:t>
      </w:r>
    </w:p>
    <w:p>
      <w:pPr>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4、2021年实施的</w:t>
      </w:r>
      <w:r>
        <w:rPr>
          <w:rFonts w:hint="eastAsia" w:ascii="仿宋_GB2312" w:hAnsi="仿宋" w:eastAsia="仿宋_GB2312"/>
          <w:sz w:val="32"/>
          <w:szCs w:val="24"/>
        </w:rPr>
        <w:t>抗旱找水</w:t>
      </w:r>
      <w:r>
        <w:rPr>
          <w:rFonts w:hint="eastAsia" w:ascii="仿宋" w:hAnsi="仿宋" w:eastAsia="仿宋" w:cs="仿宋"/>
          <w:sz w:val="32"/>
          <w:szCs w:val="32"/>
        </w:rPr>
        <w:t>项目，电脑阿特</w:t>
      </w:r>
      <w:r>
        <w:rPr>
          <w:rFonts w:hint="eastAsia" w:ascii="仿宋_GB2312" w:hAnsi="仿宋_GB2312" w:eastAsia="仿宋_GB2312" w:cs="仿宋_GB2312"/>
          <w:sz w:val="32"/>
          <w:szCs w:val="32"/>
        </w:rPr>
        <w:t>解决了当地小区550名居民生活用水问道</w:t>
      </w:r>
      <w:r>
        <w:rPr>
          <w:rFonts w:hint="eastAsia" w:ascii="仿宋" w:hAnsi="仿宋" w:eastAsia="仿宋" w:cs="仿宋"/>
          <w:sz w:val="32"/>
          <w:szCs w:val="32"/>
        </w:rPr>
        <w:t>。</w:t>
      </w:r>
    </w:p>
    <w:p>
      <w:pPr>
        <w:widowControl/>
        <w:spacing w:line="600" w:lineRule="exact"/>
        <w:ind w:firstLine="640" w:firstLineChars="200"/>
        <w:rPr>
          <w:rFonts w:eastAsia="黑体"/>
          <w:sz w:val="32"/>
          <w:szCs w:val="32"/>
        </w:rPr>
      </w:pPr>
      <w:r>
        <w:rPr>
          <w:rFonts w:hint="eastAsia" w:eastAsia="黑体"/>
          <w:sz w:val="32"/>
          <w:szCs w:val="32"/>
        </w:rPr>
        <w:t>七、存在的问题及原因分析</w:t>
      </w:r>
    </w:p>
    <w:p>
      <w:pPr>
        <w:tabs>
          <w:tab w:val="left" w:pos="1280"/>
        </w:tabs>
        <w:spacing w:line="600" w:lineRule="atLeast"/>
        <w:ind w:firstLine="576" w:firstLineChars="180"/>
        <w:rPr>
          <w:rFonts w:ascii="仿宋" w:hAnsi="仿宋" w:eastAsia="仿宋" w:cs="仿宋"/>
          <w:sz w:val="32"/>
          <w:szCs w:val="32"/>
        </w:rPr>
      </w:pPr>
      <w:r>
        <w:rPr>
          <w:rFonts w:hint="eastAsia" w:ascii="仿宋" w:hAnsi="仿宋" w:eastAsia="仿宋" w:cs="仿宋"/>
          <w:sz w:val="32"/>
          <w:szCs w:val="32"/>
        </w:rPr>
        <w:t>项目实施中有时因政策、环境等不确定性因素的影响，在实际实施过程中偶尔存在资金使用滞后的现象。有时年底财政追加的资金时间紧，部分资金未能按年度执行完毕。</w:t>
      </w:r>
    </w:p>
    <w:p>
      <w:pPr>
        <w:widowControl/>
        <w:spacing w:line="600" w:lineRule="exact"/>
        <w:ind w:firstLine="640" w:firstLineChars="200"/>
        <w:rPr>
          <w:rFonts w:eastAsia="黑体"/>
          <w:sz w:val="32"/>
          <w:szCs w:val="32"/>
        </w:rPr>
      </w:pPr>
      <w:r>
        <w:rPr>
          <w:rFonts w:hint="eastAsia" w:eastAsia="黑体"/>
          <w:sz w:val="32"/>
          <w:szCs w:val="32"/>
        </w:rPr>
        <w:t>八、下一步改进措施</w:t>
      </w:r>
    </w:p>
    <w:p>
      <w:pPr>
        <w:tabs>
          <w:tab w:val="left" w:pos="1280"/>
        </w:tabs>
        <w:spacing w:line="600" w:lineRule="atLeast"/>
        <w:ind w:firstLine="640" w:firstLineChars="200"/>
        <w:rPr>
          <w:rFonts w:ascii="仿宋" w:hAnsi="仿宋" w:eastAsia="仿宋" w:cs="仿宋"/>
          <w:sz w:val="32"/>
          <w:szCs w:val="32"/>
        </w:rPr>
      </w:pPr>
      <w:r>
        <w:rPr>
          <w:rFonts w:hint="eastAsia" w:ascii="仿宋" w:hAnsi="仿宋" w:eastAsia="仿宋" w:cs="仿宋"/>
          <w:sz w:val="32"/>
          <w:szCs w:val="32"/>
        </w:rPr>
        <w:t>切实加强资金管理，针对项目加快野外施工进度，认真按项目预算执行，严格按进度付款，确保专款专用。进一步改善民生，稳定队伍，继续发扬艰苦奋斗的作风为国家地质事业做出贡献。</w:t>
      </w:r>
    </w:p>
    <w:p>
      <w:pPr>
        <w:widowControl/>
        <w:spacing w:line="600" w:lineRule="exact"/>
        <w:ind w:firstLine="640" w:firstLineChars="200"/>
        <w:rPr>
          <w:rFonts w:eastAsia="黑体"/>
          <w:sz w:val="32"/>
          <w:szCs w:val="32"/>
        </w:rPr>
      </w:pPr>
      <w:r>
        <w:rPr>
          <w:rFonts w:hint="eastAsia" w:eastAsia="黑体"/>
          <w:sz w:val="32"/>
          <w:szCs w:val="32"/>
        </w:rPr>
        <w:t>九、部门整体支出绩效自评结果拟应用和公开情况</w:t>
      </w:r>
    </w:p>
    <w:p>
      <w:pPr>
        <w:widowControl/>
        <w:spacing w:line="600" w:lineRule="exact"/>
        <w:ind w:firstLine="640" w:firstLineChars="200"/>
        <w:rPr>
          <w:rFonts w:eastAsia="黑体"/>
          <w:sz w:val="32"/>
          <w:szCs w:val="32"/>
        </w:rPr>
      </w:pPr>
      <w:r>
        <w:rPr>
          <w:rFonts w:hint="eastAsia" w:ascii="仿宋" w:hAnsi="仿宋" w:eastAsia="仿宋" w:cs="仿宋"/>
          <w:sz w:val="32"/>
          <w:szCs w:val="32"/>
        </w:rPr>
        <w:t>大队严格按上级财政要求在相关网站进行年度预决算公开，同时每年向职代会提交年度预决算报告，做到数据公开透明、清晰明了。</w:t>
      </w:r>
    </w:p>
    <w:p>
      <w:pPr>
        <w:widowControl/>
        <w:spacing w:line="600" w:lineRule="exact"/>
        <w:rPr>
          <w:rFonts w:eastAsia="黑体"/>
          <w:sz w:val="32"/>
          <w:szCs w:val="32"/>
        </w:rPr>
      </w:pPr>
    </w:p>
    <w:p>
      <w:pPr>
        <w:widowControl/>
        <w:spacing w:line="600" w:lineRule="exact"/>
        <w:rPr>
          <w:rFonts w:eastAsia="黑体"/>
          <w:sz w:val="32"/>
          <w:szCs w:val="32"/>
        </w:rPr>
      </w:pPr>
    </w:p>
    <w:p>
      <w:pPr>
        <w:widowControl/>
        <w:spacing w:line="600" w:lineRule="exact"/>
        <w:rPr>
          <w:rFonts w:eastAsia="黑体"/>
          <w:sz w:val="32"/>
          <w:szCs w:val="32"/>
        </w:rPr>
      </w:pPr>
    </w:p>
    <w:p>
      <w:pPr>
        <w:spacing w:line="600" w:lineRule="atLeast"/>
        <w:ind w:firstLine="3840" w:firstLineChars="1200"/>
        <w:rPr>
          <w:rFonts w:ascii="仿宋" w:hAnsi="仿宋" w:eastAsia="仿宋" w:cs="仿宋"/>
          <w:sz w:val="32"/>
          <w:szCs w:val="32"/>
        </w:rPr>
      </w:pPr>
      <w:r>
        <w:rPr>
          <w:rFonts w:hint="eastAsia" w:ascii="仿宋" w:hAnsi="仿宋" w:eastAsia="仿宋" w:cs="仿宋"/>
          <w:sz w:val="32"/>
          <w:szCs w:val="32"/>
        </w:rPr>
        <w:t>湖南省核工业地质局三0一大队</w:t>
      </w:r>
    </w:p>
    <w:p>
      <w:pPr>
        <w:spacing w:line="600" w:lineRule="atLeast"/>
        <w:ind w:firstLine="4800" w:firstLineChars="1500"/>
        <w:rPr>
          <w:rFonts w:ascii="仿宋" w:hAnsi="仿宋" w:eastAsia="仿宋" w:cs="仿宋"/>
          <w:sz w:val="32"/>
          <w:szCs w:val="32"/>
        </w:rPr>
      </w:pPr>
      <w:r>
        <w:rPr>
          <w:rFonts w:hint="eastAsia" w:ascii="仿宋" w:hAnsi="仿宋" w:eastAsia="仿宋" w:cs="仿宋"/>
          <w:sz w:val="32"/>
          <w:szCs w:val="32"/>
        </w:rPr>
        <w:t>2022年4月21日</w:t>
      </w:r>
    </w:p>
    <w:p>
      <w:pPr>
        <w:widowControl/>
        <w:spacing w:line="600" w:lineRule="exact"/>
        <w:rPr>
          <w:rFonts w:eastAsia="黑体"/>
          <w:sz w:val="32"/>
          <w:szCs w:val="32"/>
        </w:rPr>
      </w:pPr>
    </w:p>
    <w:p>
      <w:pPr>
        <w:widowControl/>
        <w:spacing w:line="600" w:lineRule="exact"/>
        <w:rPr>
          <w:rFonts w:eastAsia="黑体"/>
          <w:sz w:val="32"/>
          <w:szCs w:val="32"/>
        </w:rPr>
      </w:pPr>
    </w:p>
    <w:p>
      <w:pPr>
        <w:widowControl/>
        <w:spacing w:line="600" w:lineRule="exact"/>
        <w:rPr>
          <w:rFonts w:eastAsia="黑体"/>
          <w:sz w:val="32"/>
          <w:szCs w:val="32"/>
        </w:rPr>
      </w:pPr>
    </w:p>
    <w:p>
      <w:pPr>
        <w:widowControl/>
        <w:spacing w:afterLines="50" w:line="600" w:lineRule="exact"/>
        <w:rPr>
          <w:rFonts w:eastAsia="黑体"/>
          <w:sz w:val="32"/>
          <w:szCs w:val="32"/>
        </w:rPr>
      </w:pPr>
    </w:p>
    <w:p>
      <w:pPr>
        <w:widowControl/>
        <w:spacing w:afterLines="50" w:line="600" w:lineRule="exact"/>
        <w:rPr>
          <w:rFonts w:eastAsia="黑体"/>
          <w:sz w:val="32"/>
          <w:szCs w:val="32"/>
        </w:rPr>
      </w:pPr>
    </w:p>
    <w:p>
      <w:pPr>
        <w:widowControl/>
        <w:spacing w:afterLines="50" w:line="600" w:lineRule="exact"/>
        <w:rPr>
          <w:rFonts w:eastAsia="黑体"/>
          <w:sz w:val="32"/>
          <w:szCs w:val="32"/>
        </w:rPr>
      </w:pPr>
    </w:p>
    <w:p>
      <w:pPr>
        <w:widowControl/>
        <w:spacing w:afterLines="50" w:line="600" w:lineRule="exact"/>
        <w:rPr>
          <w:rFonts w:eastAsia="黑体"/>
          <w:sz w:val="32"/>
          <w:szCs w:val="32"/>
        </w:rPr>
      </w:pPr>
    </w:p>
    <w:p>
      <w:pPr>
        <w:widowControl/>
        <w:spacing w:afterLines="50" w:line="600" w:lineRule="exact"/>
        <w:rPr>
          <w:rFonts w:eastAsia="黑体"/>
          <w:sz w:val="32"/>
          <w:szCs w:val="32"/>
        </w:rPr>
      </w:pPr>
    </w:p>
    <w:p>
      <w:pPr>
        <w:widowControl/>
        <w:spacing w:afterLines="50" w:line="600" w:lineRule="exact"/>
        <w:rPr>
          <w:rFonts w:eastAsia="黑体"/>
          <w:sz w:val="32"/>
          <w:szCs w:val="32"/>
        </w:rPr>
      </w:pPr>
      <w:r>
        <w:rPr>
          <w:rFonts w:hint="eastAsia" w:eastAsia="黑体"/>
          <w:sz w:val="32"/>
          <w:szCs w:val="32"/>
        </w:rPr>
        <w:t>附件1</w:t>
      </w:r>
    </w:p>
    <w:p>
      <w:pPr>
        <w:spacing w:afterLines="50" w:line="600" w:lineRule="exact"/>
        <w:rPr>
          <w:rFonts w:eastAsia="仿宋_GB2312"/>
          <w:kern w:val="0"/>
          <w:sz w:val="24"/>
        </w:rPr>
      </w:pPr>
      <w:r>
        <w:rPr>
          <w:rFonts w:eastAsia="方正小标宋_GBK"/>
          <w:kern w:val="0"/>
          <w:sz w:val="36"/>
          <w:szCs w:val="36"/>
        </w:rPr>
        <w:t>202</w:t>
      </w:r>
      <w:r>
        <w:rPr>
          <w:rFonts w:hint="eastAsia" w:eastAsia="方正小标宋_GBK"/>
          <w:kern w:val="0"/>
          <w:sz w:val="36"/>
          <w:szCs w:val="36"/>
        </w:rPr>
        <w:t>1年度单位整体支出绩效评价基础数据表</w:t>
      </w:r>
    </w:p>
    <w:tbl>
      <w:tblPr>
        <w:tblStyle w:val="7"/>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rPr>
                <w:rFonts w:eastAsia="仿宋_GB2312"/>
                <w:b/>
                <w:bCs/>
                <w:kern w:val="0"/>
                <w:szCs w:val="21"/>
              </w:rPr>
            </w:pPr>
            <w:r>
              <w:rPr>
                <w:rFonts w:hint="eastAsia"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rPr>
                <w:rFonts w:eastAsia="仿宋_GB2312"/>
                <w:b/>
                <w:bCs/>
                <w:kern w:val="0"/>
                <w:szCs w:val="21"/>
              </w:rPr>
            </w:pPr>
            <w:r>
              <w:rPr>
                <w:rFonts w:eastAsia="仿宋_GB2312"/>
                <w:b/>
                <w:bCs/>
                <w:kern w:val="0"/>
                <w:szCs w:val="21"/>
              </w:rPr>
              <w:t>202</w:t>
            </w:r>
            <w:r>
              <w:rPr>
                <w:rFonts w:hint="eastAsia" w:eastAsia="仿宋_GB2312"/>
                <w:b/>
                <w:bCs/>
                <w:kern w:val="0"/>
                <w:szCs w:val="21"/>
              </w:rPr>
              <w:t>1年实际在职人数</w:t>
            </w:r>
          </w:p>
        </w:tc>
        <w:tc>
          <w:tcPr>
            <w:tcW w:w="1832" w:type="dxa"/>
            <w:gridSpan w:val="2"/>
            <w:tcBorders>
              <w:top w:val="single" w:color="auto" w:sz="4" w:space="0"/>
              <w:left w:val="nil"/>
              <w:bottom w:val="single" w:color="auto" w:sz="4" w:space="0"/>
              <w:right w:val="single" w:color="auto" w:sz="4" w:space="0"/>
            </w:tcBorders>
            <w:noWrap/>
            <w:vAlign w:val="center"/>
          </w:tcPr>
          <w:p>
            <w:pPr>
              <w:widowControl/>
              <w:rPr>
                <w:rFonts w:eastAsia="仿宋_GB2312"/>
                <w:b/>
                <w:bCs/>
                <w:kern w:val="0"/>
                <w:szCs w:val="21"/>
              </w:rPr>
            </w:pPr>
            <w:r>
              <w:rPr>
                <w:rFonts w:hint="eastAsia" w:eastAsia="仿宋_GB2312"/>
                <w:b/>
                <w:bCs/>
                <w:kern w:val="0"/>
                <w:szCs w:val="21"/>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　805</w:t>
            </w:r>
          </w:p>
        </w:tc>
        <w:tc>
          <w:tcPr>
            <w:tcW w:w="2240" w:type="dxa"/>
            <w:gridSpan w:val="2"/>
            <w:tcBorders>
              <w:top w:val="single" w:color="auto" w:sz="4" w:space="0"/>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610</w:t>
            </w:r>
          </w:p>
        </w:tc>
        <w:tc>
          <w:tcPr>
            <w:tcW w:w="1832" w:type="dxa"/>
            <w:gridSpan w:val="2"/>
            <w:tcBorders>
              <w:top w:val="single" w:color="auto" w:sz="4" w:space="0"/>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cs="Times New Roman"/>
                <w:sz w:val="22"/>
                <w:szCs w:val="21"/>
              </w:rPr>
              <w:t>75.77</w:t>
            </w:r>
            <w:r>
              <w:rPr>
                <w:rFonts w:hint="eastAsia" w:eastAsia="仿宋_GB2312"/>
                <w:kern w:val="0"/>
                <w:szCs w:val="21"/>
              </w:rPr>
              <w:t>%</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2020 </w:t>
            </w:r>
            <w:r>
              <w:rPr>
                <w:rFonts w:ascii="Times New Roman" w:hAnsi="Times New Roman" w:eastAsia="仿宋_GB2312" w:cs="Times New Roman"/>
                <w:b/>
                <w:bCs/>
                <w:kern w:val="0"/>
                <w:szCs w:val="21"/>
              </w:rPr>
              <w:t>年决算数</w:t>
            </w:r>
          </w:p>
        </w:tc>
        <w:tc>
          <w:tcPr>
            <w:tcW w:w="2240"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2021 </w:t>
            </w:r>
            <w:r>
              <w:rPr>
                <w:rFonts w:ascii="Times New Roman" w:hAnsi="Times New Roman" w:eastAsia="仿宋_GB2312" w:cs="Times New Roman"/>
                <w:b/>
                <w:bCs/>
                <w:kern w:val="0"/>
                <w:szCs w:val="21"/>
              </w:rPr>
              <w:t>年预算数</w:t>
            </w:r>
          </w:p>
        </w:tc>
        <w:tc>
          <w:tcPr>
            <w:tcW w:w="1832"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2021 </w:t>
            </w:r>
            <w:r>
              <w:rPr>
                <w:rFonts w:ascii="Times New Roman" w:hAnsi="Times New Roman" w:eastAsia="仿宋_GB2312" w:cs="Times New Roman"/>
                <w:b/>
                <w:bCs/>
                <w:kern w:val="0"/>
                <w:szCs w:val="21"/>
              </w:rPr>
              <w:t>年决算数</w:t>
            </w:r>
          </w:p>
        </w:tc>
      </w:tr>
      <w:tr>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　</w:t>
            </w:r>
          </w:p>
        </w:tc>
        <w:tc>
          <w:tcPr>
            <w:tcW w:w="2240"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w:t>
            </w:r>
          </w:p>
        </w:tc>
        <w:tc>
          <w:tcPr>
            <w:tcW w:w="1832"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16.62</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17.5</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16</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16</w:t>
            </w:r>
          </w:p>
        </w:tc>
      </w:tr>
      <w:tr>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3.5</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3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0.62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eastAsia="仿宋_GB2312"/>
                <w:kern w:val="0"/>
                <w:szCs w:val="21"/>
              </w:rPr>
              <w:t>3</w:t>
            </w:r>
            <w:r>
              <w:rPr>
                <w:rFonts w:hint="eastAsia" w:eastAsia="仿宋_GB2312"/>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p>
        </w:tc>
      </w:tr>
      <w:tr>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sz w:val="22"/>
                <w:szCs w:val="24"/>
              </w:rPr>
              <w:t>463.5　</w:t>
            </w:r>
          </w:p>
        </w:tc>
        <w:tc>
          <w:tcPr>
            <w:tcW w:w="2240" w:type="dxa"/>
            <w:gridSpan w:val="2"/>
            <w:tcBorders>
              <w:top w:val="single" w:color="auto" w:sz="4" w:space="0"/>
              <w:left w:val="nil"/>
              <w:bottom w:val="single" w:color="auto" w:sz="4" w:space="0"/>
              <w:right w:val="single" w:color="000000" w:sz="4" w:space="0"/>
            </w:tcBorders>
            <w:noWrap/>
          </w:tcPr>
          <w:p>
            <w:pPr>
              <w:pStyle w:val="14"/>
              <w:kinsoku w:val="0"/>
              <w:overflowPunct w:val="0"/>
              <w:rPr>
                <w:rFonts w:eastAsia="仿宋_GB2312"/>
                <w:kern w:val="0"/>
                <w:szCs w:val="21"/>
              </w:rPr>
            </w:pPr>
            <w:r>
              <w:rPr>
                <w:rFonts w:hint="eastAsia" w:eastAsia="仿宋_GB2312"/>
                <w:kern w:val="0"/>
                <w:szCs w:val="21"/>
              </w:rPr>
              <w:t>280.92</w:t>
            </w:r>
          </w:p>
        </w:tc>
        <w:tc>
          <w:tcPr>
            <w:tcW w:w="1832" w:type="dxa"/>
            <w:gridSpan w:val="2"/>
            <w:tcBorders>
              <w:top w:val="single" w:color="auto" w:sz="4" w:space="0"/>
              <w:left w:val="nil"/>
              <w:bottom w:val="single" w:color="auto" w:sz="4" w:space="0"/>
              <w:right w:val="single" w:color="000000" w:sz="4" w:space="0"/>
            </w:tcBorders>
            <w:noWrap/>
          </w:tcPr>
          <w:p>
            <w:pPr>
              <w:widowControl/>
              <w:rPr>
                <w:rFonts w:eastAsia="仿宋_GB2312"/>
                <w:kern w:val="0"/>
                <w:szCs w:val="21"/>
              </w:rPr>
            </w:pPr>
            <w:r>
              <w:rPr>
                <w:rFonts w:hint="eastAsia" w:ascii="Times New Roman" w:hAnsi="Times New Roman" w:eastAsia="仿宋_GB2312" w:cs="Times New Roman"/>
                <w:sz w:val="22"/>
                <w:szCs w:val="24"/>
              </w:rPr>
              <w:t>278.54</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30.54</w:t>
            </w:r>
          </w:p>
        </w:tc>
        <w:tc>
          <w:tcPr>
            <w:tcW w:w="2240"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18</w:t>
            </w:r>
          </w:p>
        </w:tc>
        <w:tc>
          <w:tcPr>
            <w:tcW w:w="1832"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18.25</w:t>
            </w:r>
          </w:p>
        </w:tc>
      </w:tr>
      <w:tr>
        <w:tblPrEx>
          <w:tblCellMar>
            <w:top w:w="0" w:type="dxa"/>
            <w:left w:w="108" w:type="dxa"/>
            <w:bottom w:w="0" w:type="dxa"/>
            <w:right w:w="108" w:type="dxa"/>
          </w:tblCellMar>
        </w:tblPrEx>
        <w:trPr>
          <w:trHeight w:val="416"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58.94　</w:t>
            </w:r>
          </w:p>
        </w:tc>
        <w:tc>
          <w:tcPr>
            <w:tcW w:w="2240"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54.67</w:t>
            </w:r>
          </w:p>
        </w:tc>
        <w:tc>
          <w:tcPr>
            <w:tcW w:w="1832"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54.67</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10　</w:t>
            </w:r>
          </w:p>
        </w:tc>
        <w:tc>
          <w:tcPr>
            <w:tcW w:w="2240"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10</w:t>
            </w:r>
          </w:p>
        </w:tc>
        <w:tc>
          <w:tcPr>
            <w:tcW w:w="1832" w:type="dxa"/>
            <w:gridSpan w:val="2"/>
            <w:tcBorders>
              <w:top w:val="single" w:color="auto" w:sz="4" w:space="0"/>
              <w:left w:val="nil"/>
              <w:bottom w:val="single" w:color="auto" w:sz="4" w:space="0"/>
              <w:right w:val="single" w:color="000000" w:sz="4" w:space="0"/>
            </w:tcBorders>
            <w:noWrap/>
          </w:tcPr>
          <w:p>
            <w:pPr>
              <w:widowControl/>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10</w:t>
            </w:r>
          </w:p>
        </w:tc>
      </w:tr>
      <w:tr>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部门基本支出预算调整</w:t>
            </w:r>
          </w:p>
        </w:tc>
        <w:tc>
          <w:tcPr>
            <w:tcW w:w="2038"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楼堂馆所控制情况</w:t>
            </w:r>
          </w:p>
          <w:p>
            <w:pPr>
              <w:widowControl/>
              <w:rPr>
                <w:rFonts w:eastAsia="仿宋_GB2312"/>
                <w:kern w:val="0"/>
                <w:szCs w:val="21"/>
              </w:rPr>
            </w:pPr>
            <w:r>
              <w:rPr>
                <w:rFonts w:hint="eastAsia" w:eastAsia="仿宋_GB2312"/>
                <w:kern w:val="0"/>
                <w:szCs w:val="21"/>
              </w:rPr>
              <w:t>（</w:t>
            </w:r>
            <w:r>
              <w:rPr>
                <w:rFonts w:eastAsia="仿宋_GB2312"/>
                <w:kern w:val="0"/>
                <w:szCs w:val="21"/>
              </w:rPr>
              <w:t>2020</w:t>
            </w:r>
            <w:r>
              <w:rPr>
                <w:rFonts w:hint="eastAsia" w:eastAsia="仿宋_GB2312"/>
                <w:kern w:val="0"/>
                <w:szCs w:val="21"/>
              </w:rPr>
              <w:t>年完工项目）</w:t>
            </w:r>
          </w:p>
        </w:tc>
        <w:tc>
          <w:tcPr>
            <w:tcW w:w="1189" w:type="dxa"/>
            <w:tcBorders>
              <w:top w:val="nil"/>
              <w:left w:val="nil"/>
              <w:bottom w:val="single" w:color="auto" w:sz="4" w:space="0"/>
              <w:right w:val="single" w:color="auto" w:sz="4" w:space="0"/>
            </w:tcBorders>
            <w:noWrap/>
            <w:vAlign w:val="center"/>
          </w:tcPr>
          <w:p>
            <w:pPr>
              <w:widowControl/>
              <w:spacing w:line="240" w:lineRule="exact"/>
              <w:rPr>
                <w:rFonts w:eastAsia="仿宋_GB2312"/>
                <w:bCs/>
                <w:kern w:val="0"/>
                <w:szCs w:val="21"/>
              </w:rPr>
            </w:pPr>
            <w:r>
              <w:rPr>
                <w:rFonts w:hint="eastAsia" w:eastAsia="仿宋_GB2312"/>
                <w:bCs/>
                <w:kern w:val="0"/>
                <w:szCs w:val="21"/>
              </w:rPr>
              <w:t>批复规模</w:t>
            </w:r>
          </w:p>
          <w:p>
            <w:pPr>
              <w:widowControl/>
              <w:spacing w:line="240" w:lineRule="exact"/>
              <w:rPr>
                <w:rFonts w:eastAsia="仿宋_GB2312"/>
                <w:bCs/>
                <w:kern w:val="0"/>
                <w:szCs w:val="21"/>
              </w:rPr>
            </w:pP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849" w:type="dxa"/>
            <w:tcBorders>
              <w:top w:val="nil"/>
              <w:left w:val="nil"/>
              <w:bottom w:val="single" w:color="auto" w:sz="4" w:space="0"/>
              <w:right w:val="single" w:color="auto" w:sz="4" w:space="0"/>
            </w:tcBorders>
            <w:noWrap/>
            <w:vAlign w:val="center"/>
          </w:tcPr>
          <w:p>
            <w:pPr>
              <w:widowControl/>
              <w:spacing w:line="240" w:lineRule="exact"/>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1129" w:type="dxa"/>
            <w:tcBorders>
              <w:top w:val="nil"/>
              <w:left w:val="nil"/>
              <w:bottom w:val="single" w:color="auto" w:sz="4" w:space="0"/>
              <w:right w:val="single" w:color="auto" w:sz="4" w:space="0"/>
            </w:tcBorders>
            <w:noWrap/>
            <w:vAlign w:val="center"/>
          </w:tcPr>
          <w:p>
            <w:pPr>
              <w:widowControl/>
              <w:spacing w:line="240" w:lineRule="exact"/>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noWrap/>
            <w:vAlign w:val="center"/>
          </w:tcPr>
          <w:p>
            <w:pPr>
              <w:widowControl/>
              <w:spacing w:line="240" w:lineRule="exact"/>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noWrap/>
            <w:vAlign w:val="center"/>
          </w:tcPr>
          <w:p>
            <w:pPr>
              <w:widowControl/>
              <w:spacing w:line="240" w:lineRule="exact"/>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noWrap/>
            <w:vAlign w:val="center"/>
          </w:tcPr>
          <w:p>
            <w:pPr>
              <w:widowControl/>
              <w:spacing w:line="240" w:lineRule="exact"/>
              <w:rPr>
                <w:rFonts w:eastAsia="仿宋_GB2312"/>
                <w:bCs/>
                <w:kern w:val="0"/>
                <w:szCs w:val="21"/>
              </w:rPr>
            </w:pPr>
            <w:r>
              <w:rPr>
                <w:rFonts w:hint="eastAsia" w:eastAsia="仿宋_GB2312"/>
                <w:bCs/>
                <w:kern w:val="0"/>
                <w:szCs w:val="21"/>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p>
        </w:tc>
        <w:tc>
          <w:tcPr>
            <w:tcW w:w="1189" w:type="dxa"/>
            <w:tcBorders>
              <w:top w:val="nil"/>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0　</w:t>
            </w:r>
          </w:p>
        </w:tc>
        <w:tc>
          <w:tcPr>
            <w:tcW w:w="849" w:type="dxa"/>
            <w:tcBorders>
              <w:top w:val="nil"/>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　0</w:t>
            </w:r>
          </w:p>
        </w:tc>
        <w:tc>
          <w:tcPr>
            <w:tcW w:w="1129" w:type="dxa"/>
            <w:tcBorders>
              <w:top w:val="nil"/>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 xml:space="preserve">    0</w:t>
            </w:r>
          </w:p>
        </w:tc>
        <w:tc>
          <w:tcPr>
            <w:tcW w:w="1111" w:type="dxa"/>
            <w:tcBorders>
              <w:top w:val="nil"/>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　0</w:t>
            </w:r>
          </w:p>
        </w:tc>
        <w:tc>
          <w:tcPr>
            <w:tcW w:w="969" w:type="dxa"/>
            <w:tcBorders>
              <w:top w:val="nil"/>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　0</w:t>
            </w:r>
          </w:p>
        </w:tc>
        <w:tc>
          <w:tcPr>
            <w:tcW w:w="863" w:type="dxa"/>
            <w:tcBorders>
              <w:top w:val="nil"/>
              <w:left w:val="nil"/>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　0</w:t>
            </w:r>
          </w:p>
        </w:tc>
      </w:tr>
      <w:tr>
        <w:trPr>
          <w:trHeight w:val="756"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rPr>
                <w:rFonts w:eastAsia="仿宋_GB2312"/>
                <w:kern w:val="0"/>
                <w:szCs w:val="21"/>
              </w:rPr>
            </w:pPr>
            <w:r>
              <w:rPr>
                <w:rFonts w:hint="eastAsia"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noWrap/>
            <w:vAlign w:val="center"/>
          </w:tcPr>
          <w:p>
            <w:pPr>
              <w:widowControl/>
              <w:rPr>
                <w:rFonts w:eastAsia="仿宋_GB2312"/>
                <w:kern w:val="0"/>
                <w:szCs w:val="21"/>
              </w:rPr>
            </w:pPr>
            <w:r>
              <w:rPr>
                <w:rFonts w:hint="eastAsia" w:eastAsia="仿宋_GB2312"/>
                <w:kern w:val="0"/>
                <w:szCs w:val="21"/>
              </w:rPr>
              <w:t>强化内部控制制度的执行，进一步完善相关制度办法，</w:t>
            </w:r>
            <w:r>
              <w:rPr>
                <w:rFonts w:hint="eastAsia" w:ascii="Times New Roman" w:hAnsi="Times New Roman" w:eastAsia="仿宋_GB2312" w:cs="Times New Roman"/>
                <w:kern w:val="0"/>
                <w:szCs w:val="21"/>
              </w:rPr>
              <w:t>狠抓四风建设，厉行节约。　</w:t>
            </w:r>
          </w:p>
        </w:tc>
      </w:tr>
    </w:tbl>
    <w:p>
      <w:pPr>
        <w:widowControl/>
        <w:rPr>
          <w:rFonts w:eastAsia="仿宋_GB2312"/>
          <w:kern w:val="0"/>
          <w:sz w:val="2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pPr>
        <w:widowControl/>
        <w:rPr>
          <w:rFonts w:eastAsia="仿宋_GB2312"/>
          <w:kern w:val="0"/>
          <w:sz w:val="22"/>
        </w:rPr>
      </w:pPr>
    </w:p>
    <w:p>
      <w:pPr>
        <w:widowControl/>
        <w:spacing w:afterLines="50" w:line="400" w:lineRule="exact"/>
        <w:rPr>
          <w:rFonts w:eastAsia="黑体"/>
          <w:sz w:val="32"/>
          <w:szCs w:val="32"/>
        </w:rPr>
      </w:pPr>
      <w:r>
        <w:rPr>
          <w:rFonts w:hint="eastAsia" w:eastAsia="仿宋_GB2312"/>
          <w:kern w:val="0"/>
          <w:sz w:val="22"/>
        </w:rPr>
        <w:t>填表人：资义林填报日期：2022.4.21联系电话：82979977单位负责人签字：</w:t>
      </w:r>
      <w:r>
        <w:rPr>
          <w:rFonts w:eastAsia="仿宋_GB2312"/>
          <w:kern w:val="0"/>
          <w:sz w:val="22"/>
        </w:rPr>
        <w:br w:type="page"/>
      </w:r>
      <w:r>
        <w:rPr>
          <w:rFonts w:hint="eastAsia" w:eastAsia="黑体"/>
          <w:sz w:val="32"/>
          <w:szCs w:val="32"/>
        </w:rPr>
        <w:t>附件2</w:t>
      </w:r>
    </w:p>
    <w:p>
      <w:pPr>
        <w:widowControl/>
        <w:spacing w:afterLines="50" w:line="400" w:lineRule="exact"/>
        <w:rPr>
          <w:rFonts w:eastAsia="方正小标宋_GBK"/>
          <w:color w:val="000000"/>
          <w:kern w:val="0"/>
          <w:sz w:val="36"/>
          <w:szCs w:val="36"/>
        </w:rPr>
      </w:pPr>
      <w:r>
        <w:rPr>
          <w:rFonts w:eastAsia="方正小标宋_GBK"/>
          <w:color w:val="000000"/>
          <w:kern w:val="0"/>
          <w:sz w:val="36"/>
          <w:szCs w:val="36"/>
        </w:rPr>
        <w:t>202</w:t>
      </w:r>
      <w:r>
        <w:rPr>
          <w:rFonts w:hint="eastAsia" w:eastAsia="方正小标宋_GBK"/>
          <w:color w:val="000000"/>
          <w:kern w:val="0"/>
          <w:sz w:val="36"/>
          <w:szCs w:val="36"/>
        </w:rPr>
        <w:t>1年度单位整体支出绩效自评表</w:t>
      </w:r>
    </w:p>
    <w:tbl>
      <w:tblPr>
        <w:tblStyle w:val="7"/>
        <w:tblW w:w="9993" w:type="dxa"/>
        <w:jc w:val="center"/>
        <w:tblLayout w:type="fixed"/>
        <w:tblCellMar>
          <w:top w:w="0" w:type="dxa"/>
          <w:left w:w="108" w:type="dxa"/>
          <w:bottom w:w="0" w:type="dxa"/>
          <w:right w:w="108" w:type="dxa"/>
        </w:tblCellMar>
      </w:tblPr>
      <w:tblGrid>
        <w:gridCol w:w="1080"/>
        <w:gridCol w:w="1080"/>
        <w:gridCol w:w="953"/>
        <w:gridCol w:w="1256"/>
        <w:gridCol w:w="95"/>
        <w:gridCol w:w="1811"/>
        <w:gridCol w:w="996"/>
        <w:gridCol w:w="792"/>
        <w:gridCol w:w="900"/>
        <w:gridCol w:w="1030"/>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省级预算部门名称</w:t>
            </w:r>
          </w:p>
        </w:tc>
        <w:tc>
          <w:tcPr>
            <w:tcW w:w="8913" w:type="dxa"/>
            <w:gridSpan w:val="9"/>
            <w:tcBorders>
              <w:top w:val="single" w:color="auto" w:sz="4" w:space="0"/>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湖南省核工业地质局三0一大队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年度预</w:t>
            </w:r>
          </w:p>
          <w:p>
            <w:pPr>
              <w:widowControl/>
              <w:spacing w:line="240" w:lineRule="exact"/>
              <w:rPr>
                <w:rFonts w:eastAsia="仿宋_GB2312"/>
                <w:color w:val="000000"/>
                <w:kern w:val="0"/>
                <w:szCs w:val="21"/>
              </w:rPr>
            </w:pPr>
            <w:r>
              <w:rPr>
                <w:rFonts w:hint="eastAsia" w:eastAsia="仿宋_GB2312"/>
                <w:color w:val="000000"/>
                <w:kern w:val="0"/>
                <w:szCs w:val="21"/>
              </w:rPr>
              <w:t>算申请</w:t>
            </w:r>
          </w:p>
          <w:p>
            <w:pPr>
              <w:widowControl/>
              <w:spacing w:line="240" w:lineRule="exact"/>
              <w:rPr>
                <w:rFonts w:eastAsia="仿宋_GB2312"/>
                <w:color w:val="000000"/>
                <w:kern w:val="0"/>
                <w:szCs w:val="21"/>
              </w:rPr>
            </w:pPr>
            <w:r>
              <w:rPr>
                <w:rFonts w:hint="eastAsia" w:eastAsia="仿宋_GB2312"/>
                <w:color w:val="000000"/>
                <w:kern w:val="0"/>
                <w:szCs w:val="21"/>
              </w:rPr>
              <w:t>（万元）</w:t>
            </w:r>
          </w:p>
        </w:tc>
        <w:tc>
          <w:tcPr>
            <w:tcW w:w="2033" w:type="dxa"/>
            <w:gridSpan w:val="2"/>
            <w:tcBorders>
              <w:top w:val="nil"/>
              <w:left w:val="nil"/>
              <w:bottom w:val="single" w:color="auto" w:sz="4" w:space="0"/>
              <w:right w:val="single" w:color="auto" w:sz="4" w:space="0"/>
            </w:tcBorders>
            <w:noWrap/>
            <w:vAlign w:val="center"/>
          </w:tcPr>
          <w:p>
            <w:pPr>
              <w:spacing w:line="240" w:lineRule="exact"/>
              <w:rPr>
                <w:rFonts w:eastAsia="仿宋_GB2312"/>
                <w:szCs w:val="21"/>
              </w:rPr>
            </w:pPr>
          </w:p>
        </w:tc>
        <w:tc>
          <w:tcPr>
            <w:tcW w:w="1256" w:type="dxa"/>
            <w:tcBorders>
              <w:top w:val="nil"/>
              <w:left w:val="nil"/>
              <w:bottom w:val="single" w:color="auto" w:sz="4" w:space="0"/>
              <w:right w:val="single" w:color="auto" w:sz="4" w:space="0"/>
            </w:tcBorders>
            <w:noWrap/>
            <w:vAlign w:val="center"/>
          </w:tcPr>
          <w:p>
            <w:pPr>
              <w:spacing w:line="240" w:lineRule="exact"/>
              <w:rPr>
                <w:rFonts w:eastAsia="仿宋_GB2312"/>
                <w:szCs w:val="21"/>
              </w:rPr>
            </w:pPr>
            <w:r>
              <w:rPr>
                <w:rFonts w:hint="eastAsia" w:eastAsia="仿宋_GB2312"/>
                <w:szCs w:val="21"/>
              </w:rPr>
              <w:t>年初</w:t>
            </w:r>
          </w:p>
          <w:p>
            <w:pPr>
              <w:spacing w:line="240" w:lineRule="exact"/>
              <w:rPr>
                <w:rFonts w:eastAsia="仿宋_GB2312"/>
                <w:szCs w:val="21"/>
              </w:rPr>
            </w:pPr>
            <w:r>
              <w:rPr>
                <w:rFonts w:hint="eastAsia" w:eastAsia="仿宋_GB2312"/>
                <w:szCs w:val="21"/>
              </w:rPr>
              <w:t>预算数</w:t>
            </w:r>
          </w:p>
        </w:tc>
        <w:tc>
          <w:tcPr>
            <w:tcW w:w="1906" w:type="dxa"/>
            <w:gridSpan w:val="2"/>
            <w:tcBorders>
              <w:top w:val="nil"/>
              <w:left w:val="nil"/>
              <w:bottom w:val="single" w:color="auto" w:sz="4" w:space="0"/>
              <w:right w:val="single" w:color="auto" w:sz="4" w:space="0"/>
            </w:tcBorders>
            <w:noWrap/>
            <w:vAlign w:val="center"/>
          </w:tcPr>
          <w:p>
            <w:pPr>
              <w:spacing w:line="240" w:lineRule="exact"/>
              <w:rPr>
                <w:rFonts w:eastAsia="仿宋_GB2312"/>
                <w:szCs w:val="21"/>
              </w:rPr>
            </w:pPr>
            <w:r>
              <w:rPr>
                <w:rFonts w:hint="eastAsia" w:eastAsia="仿宋_GB2312"/>
                <w:szCs w:val="21"/>
              </w:rPr>
              <w:t>全年预算数</w:t>
            </w:r>
          </w:p>
        </w:tc>
        <w:tc>
          <w:tcPr>
            <w:tcW w:w="996" w:type="dxa"/>
            <w:tcBorders>
              <w:top w:val="nil"/>
              <w:left w:val="nil"/>
              <w:bottom w:val="single" w:color="auto" w:sz="4" w:space="0"/>
              <w:right w:val="single" w:color="auto" w:sz="4" w:space="0"/>
            </w:tcBorders>
            <w:noWrap/>
            <w:vAlign w:val="center"/>
          </w:tcPr>
          <w:p>
            <w:pPr>
              <w:spacing w:line="240" w:lineRule="exact"/>
              <w:rPr>
                <w:rFonts w:eastAsia="仿宋_GB2312"/>
                <w:szCs w:val="21"/>
              </w:rPr>
            </w:pPr>
            <w:r>
              <w:rPr>
                <w:rFonts w:hint="eastAsia" w:eastAsia="仿宋_GB2312"/>
                <w:szCs w:val="21"/>
              </w:rPr>
              <w:t>全年执行数</w:t>
            </w:r>
          </w:p>
        </w:tc>
        <w:tc>
          <w:tcPr>
            <w:tcW w:w="792" w:type="dxa"/>
            <w:tcBorders>
              <w:top w:val="nil"/>
              <w:left w:val="nil"/>
              <w:bottom w:val="single" w:color="auto" w:sz="4" w:space="0"/>
              <w:right w:val="single" w:color="auto" w:sz="4" w:space="0"/>
            </w:tcBorders>
            <w:noWrap/>
            <w:vAlign w:val="center"/>
          </w:tcPr>
          <w:p>
            <w:pPr>
              <w:spacing w:line="240" w:lineRule="exact"/>
              <w:rPr>
                <w:rFonts w:eastAsia="仿宋_GB2312"/>
                <w:szCs w:val="21"/>
              </w:rPr>
            </w:pPr>
            <w:r>
              <w:rPr>
                <w:rFonts w:hint="eastAsia" w:eastAsia="仿宋_GB2312"/>
                <w:szCs w:val="21"/>
              </w:rPr>
              <w:t>分值</w:t>
            </w:r>
          </w:p>
        </w:tc>
        <w:tc>
          <w:tcPr>
            <w:tcW w:w="900" w:type="dxa"/>
            <w:tcBorders>
              <w:top w:val="nil"/>
              <w:left w:val="nil"/>
              <w:bottom w:val="single" w:color="auto" w:sz="4" w:space="0"/>
              <w:right w:val="single" w:color="auto" w:sz="4" w:space="0"/>
            </w:tcBorders>
            <w:noWrap/>
            <w:vAlign w:val="center"/>
          </w:tcPr>
          <w:p>
            <w:pPr>
              <w:spacing w:line="240" w:lineRule="exact"/>
              <w:rPr>
                <w:rFonts w:eastAsia="仿宋_GB2312"/>
                <w:szCs w:val="21"/>
              </w:rPr>
            </w:pPr>
            <w:r>
              <w:rPr>
                <w:rFonts w:hint="eastAsia" w:eastAsia="仿宋_GB2312"/>
                <w:szCs w:val="21"/>
              </w:rPr>
              <w:t>执行率</w:t>
            </w:r>
          </w:p>
        </w:tc>
        <w:tc>
          <w:tcPr>
            <w:tcW w:w="1030" w:type="dxa"/>
            <w:tcBorders>
              <w:top w:val="nil"/>
              <w:left w:val="nil"/>
              <w:bottom w:val="single" w:color="auto" w:sz="4" w:space="0"/>
              <w:right w:val="single" w:color="auto" w:sz="4" w:space="0"/>
            </w:tcBorders>
            <w:noWrap/>
            <w:vAlign w:val="center"/>
          </w:tcPr>
          <w:p>
            <w:pPr>
              <w:spacing w:line="240" w:lineRule="exact"/>
              <w:rPr>
                <w:rFonts w:eastAsia="仿宋_GB2312"/>
                <w:szCs w:val="21"/>
              </w:rPr>
            </w:pPr>
            <w:r>
              <w:rPr>
                <w:rFonts w:hint="eastAsia" w:eastAsia="仿宋_GB2312"/>
                <w:szCs w:val="21"/>
              </w:rPr>
              <w:t>得分</w:t>
            </w:r>
          </w:p>
        </w:tc>
      </w:tr>
      <w:tr>
        <w:tblPrEx>
          <w:tblCellMar>
            <w:top w:w="0" w:type="dxa"/>
            <w:left w:w="108" w:type="dxa"/>
            <w:bottom w:w="0" w:type="dxa"/>
            <w:right w:w="108" w:type="dxa"/>
          </w:tblCellMar>
        </w:tblPrEx>
        <w:trPr>
          <w:trHeight w:val="385" w:hRule="atLeast"/>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rPr>
                <w:rFonts w:eastAsia="仿宋_GB2312"/>
                <w:color w:val="000000"/>
                <w:kern w:val="0"/>
                <w:szCs w:val="21"/>
              </w:rPr>
            </w:pPr>
          </w:p>
        </w:tc>
        <w:tc>
          <w:tcPr>
            <w:tcW w:w="2033" w:type="dxa"/>
            <w:gridSpan w:val="2"/>
            <w:tcBorders>
              <w:top w:val="nil"/>
              <w:left w:val="nil"/>
              <w:bottom w:val="single" w:color="auto" w:sz="4" w:space="0"/>
              <w:right w:val="single" w:color="auto" w:sz="4" w:space="0"/>
            </w:tcBorders>
            <w:noWrap/>
            <w:vAlign w:val="center"/>
          </w:tcPr>
          <w:p>
            <w:pPr>
              <w:spacing w:line="240" w:lineRule="exact"/>
              <w:rPr>
                <w:rFonts w:eastAsia="仿宋_GB2312"/>
                <w:szCs w:val="21"/>
              </w:rPr>
            </w:pPr>
            <w:r>
              <w:rPr>
                <w:rFonts w:hint="eastAsia" w:eastAsia="仿宋_GB2312"/>
                <w:color w:val="000000"/>
                <w:kern w:val="0"/>
                <w:szCs w:val="21"/>
              </w:rPr>
              <w:t>年度资金总额</w:t>
            </w:r>
          </w:p>
        </w:tc>
        <w:tc>
          <w:tcPr>
            <w:tcW w:w="1256" w:type="dxa"/>
            <w:tcBorders>
              <w:top w:val="nil"/>
              <w:left w:val="nil"/>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6452.54</w:t>
            </w:r>
          </w:p>
        </w:tc>
        <w:tc>
          <w:tcPr>
            <w:tcW w:w="1906" w:type="dxa"/>
            <w:gridSpan w:val="2"/>
            <w:tcBorders>
              <w:top w:val="nil"/>
              <w:left w:val="nil"/>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7157.64</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6815.47</w:t>
            </w: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10</w:t>
            </w:r>
          </w:p>
        </w:tc>
        <w:tc>
          <w:tcPr>
            <w:tcW w:w="900" w:type="dxa"/>
            <w:tcBorders>
              <w:top w:val="nil"/>
              <w:left w:val="nil"/>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95.22%</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9.9</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rPr>
                <w:rFonts w:eastAsia="仿宋_GB2312"/>
                <w:color w:val="000000"/>
                <w:kern w:val="0"/>
                <w:szCs w:val="21"/>
              </w:rPr>
            </w:pPr>
          </w:p>
        </w:tc>
        <w:tc>
          <w:tcPr>
            <w:tcW w:w="5195" w:type="dxa"/>
            <w:gridSpan w:val="5"/>
            <w:tcBorders>
              <w:top w:val="nil"/>
              <w:left w:val="nil"/>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按收入性质分：8157.64</w:t>
            </w:r>
          </w:p>
        </w:tc>
        <w:tc>
          <w:tcPr>
            <w:tcW w:w="3718" w:type="dxa"/>
            <w:gridSpan w:val="4"/>
            <w:tcBorders>
              <w:top w:val="nil"/>
              <w:left w:val="nil"/>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按支出性质分：</w:t>
            </w:r>
          </w:p>
        </w:tc>
      </w:tr>
      <w:tr>
        <w:tblPrEx>
          <w:tblCellMar>
            <w:top w:w="0" w:type="dxa"/>
            <w:left w:w="108" w:type="dxa"/>
            <w:bottom w:w="0" w:type="dxa"/>
            <w:right w:w="108" w:type="dxa"/>
          </w:tblCellMar>
        </w:tblPrEx>
        <w:trPr>
          <w:trHeight w:val="385"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rPr>
                <w:rFonts w:eastAsia="仿宋_GB2312"/>
                <w:color w:val="000000"/>
                <w:kern w:val="0"/>
                <w:szCs w:val="21"/>
              </w:rPr>
            </w:pPr>
          </w:p>
        </w:tc>
        <w:tc>
          <w:tcPr>
            <w:tcW w:w="5195" w:type="dxa"/>
            <w:gridSpan w:val="5"/>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其中：一般公共预算：</w:t>
            </w:r>
            <w:r>
              <w:rPr>
                <w:rFonts w:hint="eastAsia" w:ascii="Times New Roman" w:hAnsi="Times New Roman" w:eastAsia="仿宋_GB2312" w:cs="Times New Roman"/>
                <w:color w:val="000000"/>
                <w:kern w:val="0"/>
                <w:szCs w:val="21"/>
              </w:rPr>
              <w:t>8157.64</w:t>
            </w:r>
          </w:p>
        </w:tc>
        <w:tc>
          <w:tcPr>
            <w:tcW w:w="3718" w:type="dxa"/>
            <w:gridSpan w:val="4"/>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其中：基本支出：</w:t>
            </w:r>
            <w:r>
              <w:rPr>
                <w:rFonts w:hint="eastAsia" w:ascii="Times New Roman" w:hAnsi="Times New Roman" w:eastAsia="仿宋_GB2312" w:cs="Times New Roman"/>
                <w:color w:val="000000"/>
                <w:kern w:val="0"/>
                <w:szCs w:val="21"/>
              </w:rPr>
              <w:t>6450.16</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rPr>
                <w:rFonts w:eastAsia="仿宋_GB2312"/>
                <w:color w:val="000000"/>
                <w:kern w:val="0"/>
                <w:szCs w:val="21"/>
              </w:rPr>
            </w:pPr>
          </w:p>
        </w:tc>
        <w:tc>
          <w:tcPr>
            <w:tcW w:w="5195" w:type="dxa"/>
            <w:gridSpan w:val="5"/>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政府性基金拨款：</w:t>
            </w:r>
          </w:p>
        </w:tc>
        <w:tc>
          <w:tcPr>
            <w:tcW w:w="3718" w:type="dxa"/>
            <w:gridSpan w:val="4"/>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项目支出：365.31</w:t>
            </w:r>
          </w:p>
        </w:tc>
      </w:tr>
      <w:tr>
        <w:tblPrEx>
          <w:tblCellMar>
            <w:top w:w="0" w:type="dxa"/>
            <w:left w:w="108" w:type="dxa"/>
            <w:bottom w:w="0" w:type="dxa"/>
            <w:right w:w="108" w:type="dxa"/>
          </w:tblCellMar>
        </w:tblPrEx>
        <w:trPr>
          <w:trHeight w:val="385"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rPr>
                <w:rFonts w:eastAsia="仿宋_GB2312"/>
                <w:color w:val="000000"/>
                <w:kern w:val="0"/>
                <w:szCs w:val="21"/>
              </w:rPr>
            </w:pPr>
          </w:p>
        </w:tc>
        <w:tc>
          <w:tcPr>
            <w:tcW w:w="5195" w:type="dxa"/>
            <w:gridSpan w:val="5"/>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纳入专户管理的非税收入拨款：</w:t>
            </w:r>
          </w:p>
        </w:tc>
        <w:tc>
          <w:tcPr>
            <w:tcW w:w="3718" w:type="dxa"/>
            <w:gridSpan w:val="4"/>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p>
        </w:tc>
      </w:tr>
      <w:tr>
        <w:tblPrEx>
          <w:tblCellMar>
            <w:top w:w="0" w:type="dxa"/>
            <w:left w:w="108" w:type="dxa"/>
            <w:bottom w:w="0" w:type="dxa"/>
            <w:right w:w="108" w:type="dxa"/>
          </w:tblCellMar>
        </w:tblPrEx>
        <w:trPr>
          <w:trHeight w:val="375" w:hRule="atLeast"/>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rPr>
                <w:rFonts w:eastAsia="仿宋_GB2312"/>
                <w:color w:val="000000"/>
                <w:kern w:val="0"/>
                <w:szCs w:val="21"/>
              </w:rPr>
            </w:pPr>
          </w:p>
        </w:tc>
        <w:tc>
          <w:tcPr>
            <w:tcW w:w="5195" w:type="dxa"/>
            <w:gridSpan w:val="5"/>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其他资金：</w:t>
            </w:r>
          </w:p>
        </w:tc>
        <w:tc>
          <w:tcPr>
            <w:tcW w:w="3718" w:type="dxa"/>
            <w:gridSpan w:val="4"/>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p>
        </w:tc>
      </w:tr>
      <w:tr>
        <w:tblPrEx>
          <w:tblCellMar>
            <w:top w:w="0" w:type="dxa"/>
            <w:left w:w="108" w:type="dxa"/>
            <w:bottom w:w="0" w:type="dxa"/>
            <w:right w:w="108" w:type="dxa"/>
          </w:tblCellMar>
        </w:tblPrEx>
        <w:trPr>
          <w:trHeight w:val="345"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年度总体目标</w:t>
            </w:r>
          </w:p>
        </w:tc>
        <w:tc>
          <w:tcPr>
            <w:tcW w:w="5195" w:type="dxa"/>
            <w:gridSpan w:val="5"/>
            <w:tcBorders>
              <w:top w:val="single" w:color="auto" w:sz="4" w:space="0"/>
              <w:left w:val="nil"/>
              <w:bottom w:val="single" w:color="auto" w:sz="4" w:space="0"/>
              <w:right w:val="single" w:color="000000"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预期目标</w:t>
            </w:r>
          </w:p>
        </w:tc>
        <w:tc>
          <w:tcPr>
            <w:tcW w:w="3718" w:type="dxa"/>
            <w:gridSpan w:val="4"/>
            <w:tcBorders>
              <w:top w:val="single" w:color="auto" w:sz="4" w:space="0"/>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实际完成情况　</w:t>
            </w:r>
          </w:p>
        </w:tc>
      </w:tr>
      <w:tr>
        <w:tblPrEx>
          <w:tblCellMar>
            <w:top w:w="0" w:type="dxa"/>
            <w:left w:w="108" w:type="dxa"/>
            <w:bottom w:w="0" w:type="dxa"/>
            <w:right w:w="108" w:type="dxa"/>
          </w:tblCellMar>
        </w:tblPrEx>
        <w:trPr>
          <w:trHeight w:val="390" w:hRule="atLeast"/>
          <w:jc w:val="center"/>
        </w:trPr>
        <w:tc>
          <w:tcPr>
            <w:tcW w:w="10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p>
        </w:tc>
        <w:tc>
          <w:tcPr>
            <w:tcW w:w="5195" w:type="dxa"/>
            <w:gridSpan w:val="5"/>
            <w:tcBorders>
              <w:top w:val="single" w:color="auto" w:sz="4" w:space="0"/>
              <w:left w:val="nil"/>
              <w:bottom w:val="single" w:color="auto" w:sz="4" w:space="0"/>
              <w:right w:val="single" w:color="000000"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c>
          <w:tcPr>
            <w:tcW w:w="3718" w:type="dxa"/>
            <w:gridSpan w:val="4"/>
            <w:tcBorders>
              <w:top w:val="single" w:color="auto" w:sz="4" w:space="0"/>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绩</w:t>
            </w:r>
          </w:p>
          <w:p>
            <w:pPr>
              <w:widowControl/>
              <w:spacing w:line="240" w:lineRule="exact"/>
              <w:rPr>
                <w:rFonts w:eastAsia="仿宋_GB2312"/>
                <w:color w:val="000000"/>
                <w:kern w:val="0"/>
                <w:szCs w:val="21"/>
              </w:rPr>
            </w:pPr>
            <w:r>
              <w:rPr>
                <w:rFonts w:hint="eastAsia" w:eastAsia="仿宋_GB2312"/>
                <w:color w:val="000000"/>
                <w:kern w:val="0"/>
                <w:szCs w:val="21"/>
              </w:rPr>
              <w:t>效</w:t>
            </w:r>
          </w:p>
          <w:p>
            <w:pPr>
              <w:widowControl/>
              <w:spacing w:line="240" w:lineRule="exact"/>
              <w:rPr>
                <w:rFonts w:eastAsia="仿宋_GB2312"/>
                <w:color w:val="000000"/>
                <w:kern w:val="0"/>
                <w:szCs w:val="21"/>
              </w:rPr>
            </w:pPr>
            <w:r>
              <w:rPr>
                <w:rFonts w:hint="eastAsia" w:eastAsia="仿宋_GB2312"/>
                <w:color w:val="000000"/>
                <w:kern w:val="0"/>
                <w:szCs w:val="21"/>
              </w:rPr>
              <w:t>指</w:t>
            </w:r>
          </w:p>
          <w:p>
            <w:pPr>
              <w:widowControl/>
              <w:spacing w:line="240" w:lineRule="exact"/>
              <w:rPr>
                <w:rFonts w:eastAsia="仿宋_GB2312"/>
                <w:color w:val="000000"/>
                <w:kern w:val="0"/>
                <w:szCs w:val="21"/>
              </w:rPr>
            </w:pPr>
            <w:r>
              <w:rPr>
                <w:rFonts w:hint="eastAsia" w:eastAsia="仿宋_GB2312"/>
                <w:color w:val="000000"/>
                <w:kern w:val="0"/>
                <w:szCs w:val="21"/>
              </w:rPr>
              <w:t>标</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一级指标</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二级指标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三级指标</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年度</w:t>
            </w:r>
          </w:p>
          <w:p>
            <w:pPr>
              <w:widowControl/>
              <w:spacing w:line="240" w:lineRule="exact"/>
              <w:rPr>
                <w:rFonts w:eastAsia="仿宋_GB2312"/>
                <w:color w:val="000000"/>
                <w:kern w:val="0"/>
                <w:szCs w:val="21"/>
              </w:rPr>
            </w:pPr>
            <w:r>
              <w:rPr>
                <w:rFonts w:hint="eastAsia" w:eastAsia="仿宋_GB2312"/>
                <w:color w:val="000000"/>
                <w:kern w:val="0"/>
                <w:szCs w:val="21"/>
              </w:rPr>
              <w:t>指标值</w:t>
            </w:r>
          </w:p>
        </w:tc>
        <w:tc>
          <w:tcPr>
            <w:tcW w:w="996"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实际完成值</w:t>
            </w:r>
          </w:p>
        </w:tc>
        <w:tc>
          <w:tcPr>
            <w:tcW w:w="792"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分值</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得分</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偏差原因分析及改进措施</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产出指标</w:t>
            </w:r>
          </w:p>
          <w:p>
            <w:pPr>
              <w:widowControl/>
              <w:spacing w:line="240" w:lineRule="exact"/>
              <w:rPr>
                <w:rFonts w:eastAsia="仿宋_GB2312"/>
                <w:color w:val="000000"/>
                <w:kern w:val="0"/>
                <w:szCs w:val="21"/>
              </w:rPr>
            </w:pPr>
          </w:p>
          <w:p>
            <w:pPr>
              <w:widowControl/>
              <w:spacing w:line="240" w:lineRule="exact"/>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953"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数量</w:t>
            </w:r>
            <w:r>
              <w:rPr>
                <w:rFonts w:hint="eastAsia" w:ascii="Times New Roman" w:hAnsi="Times New Roman" w:eastAsia="仿宋_GB2312" w:cs="Times New Roman"/>
                <w:color w:val="000000"/>
                <w:kern w:val="0"/>
                <w:szCs w:val="21"/>
              </w:rPr>
              <w:t>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收入完成率</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预算收入实际完成数/收入预算数）*100%</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15</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　15</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支出完成率</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（预算支出完成数/支出预算数）*100%</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p>
            <w:pPr>
              <w:spacing w:line="240" w:lineRule="exact"/>
              <w:rPr>
                <w:rFonts w:ascii="仿宋_GB2312" w:hAnsi="宋体" w:eastAsia="仿宋_GB2312" w:cs="宋体"/>
                <w:kern w:val="0"/>
                <w:szCs w:val="21"/>
              </w:rPr>
            </w:pP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15</w:t>
            </w:r>
          </w:p>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　</w:t>
            </w:r>
          </w:p>
        </w:tc>
        <w:tc>
          <w:tcPr>
            <w:tcW w:w="900"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15</w:t>
            </w:r>
          </w:p>
          <w:p>
            <w:pPr>
              <w:spacing w:line="240" w:lineRule="exact"/>
              <w:rPr>
                <w:rFonts w:eastAsia="仿宋_GB2312"/>
                <w:color w:val="000000"/>
                <w:kern w:val="0"/>
                <w:szCs w:val="21"/>
              </w:rPr>
            </w:pPr>
            <w:r>
              <w:rPr>
                <w:rFonts w:hint="eastAsia" w:ascii="仿宋_GB2312" w:hAnsi="宋体" w:eastAsia="仿宋_GB2312" w:cs="宋体"/>
                <w:kern w:val="0"/>
                <w:szCs w:val="21"/>
              </w:rPr>
              <w:t>　</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质量指标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资金使用合规性</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规范使用资金</w:t>
            </w:r>
            <w:r>
              <w:rPr>
                <w:rFonts w:hint="eastAsia" w:eastAsia="仿宋_GB2312"/>
                <w:color w:val="000000"/>
                <w:kern w:val="0"/>
                <w:szCs w:val="21"/>
              </w:rPr>
              <w:t>　</w:t>
            </w:r>
          </w:p>
        </w:tc>
        <w:tc>
          <w:tcPr>
            <w:tcW w:w="996" w:type="dxa"/>
            <w:tcBorders>
              <w:top w:val="nil"/>
              <w:left w:val="nil"/>
              <w:bottom w:val="single" w:color="auto" w:sz="4" w:space="0"/>
              <w:right w:val="single" w:color="auto" w:sz="4" w:space="0"/>
            </w:tcBorders>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92" w:type="dxa"/>
            <w:tcBorders>
              <w:top w:val="nil"/>
              <w:left w:val="nil"/>
              <w:bottom w:val="single" w:color="auto" w:sz="4" w:space="0"/>
              <w:right w:val="single" w:color="auto" w:sz="4" w:space="0"/>
            </w:tcBorders>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10</w:t>
            </w:r>
          </w:p>
        </w:tc>
        <w:tc>
          <w:tcPr>
            <w:tcW w:w="900" w:type="dxa"/>
            <w:tcBorders>
              <w:top w:val="nil"/>
              <w:left w:val="nil"/>
              <w:bottom w:val="single" w:color="auto" w:sz="4" w:space="0"/>
              <w:right w:val="single" w:color="auto" w:sz="4" w:space="0"/>
            </w:tcBorders>
            <w:noWrap/>
            <w:vAlign w:val="center"/>
          </w:tcPr>
          <w:p>
            <w:pPr>
              <w:spacing w:line="240" w:lineRule="exact"/>
              <w:rPr>
                <w:rFonts w:eastAsia="仿宋_GB2312"/>
                <w:color w:val="000000"/>
                <w:kern w:val="0"/>
                <w:szCs w:val="21"/>
              </w:rPr>
            </w:pPr>
            <w:r>
              <w:rPr>
                <w:rFonts w:hint="eastAsia" w:ascii="仿宋_GB2312" w:hAnsi="宋体" w:eastAsia="仿宋_GB2312" w:cs="宋体"/>
                <w:kern w:val="0"/>
                <w:szCs w:val="21"/>
              </w:rPr>
              <w:t>10</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时效指标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仿宋_GB2312" w:hAnsi="宋体" w:eastAsia="仿宋_GB2312" w:cs="宋体"/>
                <w:kern w:val="0"/>
                <w:szCs w:val="21"/>
              </w:rPr>
            </w:pPr>
            <w:r>
              <w:rPr>
                <w:rFonts w:hint="eastAsia" w:ascii="仿宋_GB2312" w:hAnsi="宋体" w:eastAsia="仿宋_GB2312" w:cs="宋体"/>
                <w:kern w:val="0"/>
                <w:szCs w:val="21"/>
              </w:rPr>
              <w:t>预决算信息公开性</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依法依规公开相关信息</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5</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　5</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成本指标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一般性支出压减</w:t>
            </w:r>
            <w:r>
              <w:rPr>
                <w:rFonts w:hint="eastAsia" w:eastAsia="仿宋_GB2312"/>
                <w:color w:val="000000"/>
                <w:kern w:val="0"/>
                <w:szCs w:val="21"/>
              </w:rPr>
              <w:t>：</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一般性支出压减5%</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5</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　5</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效益指标</w:t>
            </w:r>
          </w:p>
          <w:p>
            <w:pPr>
              <w:widowControl/>
              <w:spacing w:line="240" w:lineRule="exact"/>
              <w:rPr>
                <w:rFonts w:eastAsia="仿宋_GB2312"/>
                <w:color w:val="000000"/>
                <w:kern w:val="0"/>
                <w:szCs w:val="21"/>
              </w:rPr>
            </w:pPr>
          </w:p>
          <w:p>
            <w:pPr>
              <w:widowControl/>
              <w:spacing w:line="240" w:lineRule="exac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经济效</w:t>
            </w:r>
          </w:p>
          <w:p>
            <w:pPr>
              <w:widowControl/>
              <w:spacing w:line="240" w:lineRule="exact"/>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地质主业</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r>
              <w:rPr>
                <w:rFonts w:hint="eastAsia" w:ascii="仿宋_GB2312" w:hAnsi="宋体" w:eastAsia="仿宋_GB2312" w:cs="宋体"/>
                <w:kern w:val="0"/>
                <w:szCs w:val="21"/>
              </w:rPr>
              <w:t>发展态势良好</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94%</w:t>
            </w: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10</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　9.4</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市场竞争激励</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社会效</w:t>
            </w:r>
          </w:p>
          <w:p>
            <w:pPr>
              <w:widowControl/>
              <w:spacing w:line="240" w:lineRule="exact"/>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确保民生</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r>
              <w:rPr>
                <w:rFonts w:hint="eastAsia" w:ascii="仿宋_GB2312" w:hAnsi="宋体" w:eastAsia="仿宋_GB2312" w:cs="宋体"/>
                <w:kern w:val="0"/>
                <w:szCs w:val="21"/>
              </w:rPr>
              <w:t>保持队伍稳定</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10</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　10</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生态效</w:t>
            </w:r>
          </w:p>
          <w:p>
            <w:pPr>
              <w:widowControl/>
              <w:spacing w:line="240" w:lineRule="exact"/>
              <w:rPr>
                <w:rFonts w:eastAsia="仿宋_GB2312"/>
                <w:color w:val="000000"/>
                <w:kern w:val="0"/>
                <w:szCs w:val="21"/>
              </w:rPr>
            </w:pPr>
            <w:r>
              <w:rPr>
                <w:rFonts w:hint="eastAsia" w:eastAsia="仿宋_GB2312"/>
                <w:color w:val="000000"/>
                <w:kern w:val="0"/>
                <w:szCs w:val="21"/>
              </w:rPr>
              <w:t>益指标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环境保护</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r>
              <w:rPr>
                <w:rFonts w:hint="eastAsia" w:ascii="仿宋_GB2312" w:hAnsi="宋体" w:eastAsia="仿宋_GB2312" w:cs="宋体"/>
                <w:kern w:val="0"/>
                <w:szCs w:val="21"/>
              </w:rPr>
              <w:t>效果较好</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95%</w:t>
            </w: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10</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　9.5</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48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绩</w:t>
            </w:r>
          </w:p>
          <w:p>
            <w:pPr>
              <w:widowControl/>
              <w:spacing w:line="240" w:lineRule="exact"/>
              <w:rPr>
                <w:rFonts w:eastAsia="仿宋_GB2312"/>
                <w:color w:val="000000"/>
                <w:kern w:val="0"/>
                <w:szCs w:val="21"/>
              </w:rPr>
            </w:pPr>
            <w:r>
              <w:rPr>
                <w:rFonts w:hint="eastAsia" w:eastAsia="仿宋_GB2312"/>
                <w:color w:val="000000"/>
                <w:kern w:val="0"/>
                <w:szCs w:val="21"/>
              </w:rPr>
              <w:t>效</w:t>
            </w:r>
          </w:p>
          <w:p>
            <w:pPr>
              <w:widowControl/>
              <w:spacing w:line="240" w:lineRule="exact"/>
              <w:rPr>
                <w:rFonts w:eastAsia="仿宋_GB2312"/>
                <w:color w:val="000000"/>
                <w:kern w:val="0"/>
                <w:szCs w:val="21"/>
              </w:rPr>
            </w:pPr>
            <w:r>
              <w:rPr>
                <w:rFonts w:hint="eastAsia" w:eastAsia="仿宋_GB2312"/>
                <w:color w:val="000000"/>
                <w:kern w:val="0"/>
                <w:szCs w:val="21"/>
              </w:rPr>
              <w:t>指</w:t>
            </w:r>
          </w:p>
          <w:p>
            <w:pPr>
              <w:widowControl/>
              <w:spacing w:line="240" w:lineRule="exact"/>
              <w:rPr>
                <w:rFonts w:eastAsia="仿宋_GB2312"/>
                <w:color w:val="000000"/>
                <w:kern w:val="0"/>
                <w:szCs w:val="21"/>
              </w:rPr>
            </w:pPr>
            <w:r>
              <w:rPr>
                <w:rFonts w:hint="eastAsia" w:eastAsia="仿宋_GB2312"/>
                <w:color w:val="000000"/>
                <w:kern w:val="0"/>
                <w:szCs w:val="21"/>
              </w:rPr>
              <w:t>标</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持续发展主业</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r>
              <w:rPr>
                <w:rFonts w:hint="eastAsia" w:ascii="仿宋_GB2312" w:hAnsi="宋体" w:eastAsia="仿宋_GB2312" w:cs="宋体"/>
                <w:kern w:val="0"/>
                <w:szCs w:val="21"/>
              </w:rPr>
              <w:t>发展态势良好</w:t>
            </w:r>
          </w:p>
        </w:tc>
        <w:tc>
          <w:tcPr>
            <w:tcW w:w="99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90%</w:t>
            </w:r>
          </w:p>
        </w:tc>
        <w:tc>
          <w:tcPr>
            <w:tcW w:w="792"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5</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　4.5</w:t>
            </w:r>
          </w:p>
        </w:tc>
        <w:tc>
          <w:tcPr>
            <w:tcW w:w="103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市场竞争激励</w:t>
            </w:r>
          </w:p>
        </w:tc>
      </w:tr>
      <w:tr>
        <w:tblPrEx>
          <w:tblCellMar>
            <w:top w:w="0" w:type="dxa"/>
            <w:left w:w="108" w:type="dxa"/>
            <w:bottom w:w="0" w:type="dxa"/>
            <w:right w:w="108" w:type="dxa"/>
          </w:tblCellMar>
        </w:tblPrEx>
        <w:trPr>
          <w:trHeight w:val="4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rPr>
                <w:rFonts w:eastAsia="仿宋_GB2312"/>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满意度</w:t>
            </w:r>
          </w:p>
          <w:p>
            <w:pPr>
              <w:widowControl/>
              <w:spacing w:line="240" w:lineRule="exact"/>
              <w:rPr>
                <w:rFonts w:eastAsia="仿宋_GB2312"/>
                <w:color w:val="000000"/>
                <w:kern w:val="0"/>
                <w:szCs w:val="21"/>
              </w:rPr>
            </w:pPr>
            <w:r>
              <w:rPr>
                <w:rFonts w:hint="eastAsia" w:eastAsia="仿宋_GB2312"/>
                <w:color w:val="000000"/>
                <w:kern w:val="0"/>
                <w:szCs w:val="21"/>
              </w:rPr>
              <w:t>指标</w:t>
            </w:r>
          </w:p>
          <w:p>
            <w:pPr>
              <w:widowControl/>
              <w:spacing w:line="240" w:lineRule="exac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953"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服务对象满意度指标</w:t>
            </w:r>
          </w:p>
        </w:tc>
        <w:tc>
          <w:tcPr>
            <w:tcW w:w="135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服务基层</w:t>
            </w:r>
          </w:p>
        </w:tc>
        <w:tc>
          <w:tcPr>
            <w:tcW w:w="1811"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r>
              <w:rPr>
                <w:rFonts w:hint="eastAsia" w:ascii="仿宋_GB2312" w:hAnsi="宋体" w:eastAsia="仿宋_GB2312" w:cs="宋体"/>
                <w:kern w:val="0"/>
                <w:szCs w:val="21"/>
              </w:rPr>
              <w:t>效果较好</w:t>
            </w:r>
          </w:p>
        </w:tc>
        <w:tc>
          <w:tcPr>
            <w:tcW w:w="996"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100%</w:t>
            </w:r>
          </w:p>
        </w:tc>
        <w:tc>
          <w:tcPr>
            <w:tcW w:w="792" w:type="dxa"/>
            <w:tcBorders>
              <w:top w:val="nil"/>
              <w:left w:val="nil"/>
              <w:bottom w:val="single" w:color="auto" w:sz="4" w:space="0"/>
              <w:right w:val="single" w:color="auto" w:sz="4" w:space="0"/>
            </w:tcBorders>
            <w:noWrap/>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5</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ascii="仿宋_GB2312" w:hAnsi="宋体" w:eastAsia="仿宋_GB2312" w:cs="宋体"/>
                <w:kern w:val="0"/>
                <w:szCs w:val="21"/>
              </w:rPr>
              <w:t>　5</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r>
        <w:tblPrEx>
          <w:tblCellMar>
            <w:top w:w="0" w:type="dxa"/>
            <w:left w:w="108" w:type="dxa"/>
            <w:bottom w:w="0" w:type="dxa"/>
            <w:right w:w="108" w:type="dxa"/>
          </w:tblCellMar>
        </w:tblPrEx>
        <w:trPr>
          <w:trHeight w:val="640" w:hRule="atLeast"/>
          <w:jc w:val="center"/>
        </w:trPr>
        <w:tc>
          <w:tcPr>
            <w:tcW w:w="7271" w:type="dxa"/>
            <w:gridSpan w:val="7"/>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总分</w:t>
            </w:r>
          </w:p>
        </w:tc>
        <w:tc>
          <w:tcPr>
            <w:tcW w:w="792"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eastAsia="仿宋_GB2312"/>
                <w:color w:val="000000"/>
                <w:kern w:val="0"/>
                <w:szCs w:val="21"/>
              </w:rPr>
              <w:t>100</w:t>
            </w:r>
          </w:p>
        </w:tc>
        <w:tc>
          <w:tcPr>
            <w:tcW w:w="90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98.4</w:t>
            </w:r>
          </w:p>
        </w:tc>
        <w:tc>
          <w:tcPr>
            <w:tcW w:w="1030" w:type="dxa"/>
            <w:tcBorders>
              <w:top w:val="nil"/>
              <w:left w:val="nil"/>
              <w:bottom w:val="single" w:color="auto" w:sz="4" w:space="0"/>
              <w:right w:val="single" w:color="auto" w:sz="4" w:space="0"/>
            </w:tcBorders>
            <w:noWrap/>
            <w:vAlign w:val="center"/>
          </w:tcPr>
          <w:p>
            <w:pPr>
              <w:widowControl/>
              <w:spacing w:line="240" w:lineRule="exact"/>
              <w:rPr>
                <w:rFonts w:eastAsia="仿宋_GB2312"/>
                <w:color w:val="000000"/>
                <w:kern w:val="0"/>
                <w:szCs w:val="21"/>
              </w:rPr>
            </w:pPr>
            <w:r>
              <w:rPr>
                <w:rFonts w:hint="eastAsia" w:eastAsia="仿宋_GB2312"/>
                <w:color w:val="000000"/>
                <w:kern w:val="0"/>
                <w:szCs w:val="21"/>
              </w:rPr>
              <w:t>　</w:t>
            </w:r>
          </w:p>
        </w:tc>
      </w:tr>
    </w:tbl>
    <w:p>
      <w:pPr>
        <w:ind w:firstLine="440" w:firstLineChars="200"/>
        <w:rPr>
          <w:rFonts w:cs="黑体" w:asciiTheme="minorEastAsia" w:hAnsiTheme="minorEastAsia"/>
          <w:color w:val="000000"/>
          <w:kern w:val="0"/>
          <w:sz w:val="32"/>
          <w:szCs w:val="32"/>
        </w:rPr>
      </w:pPr>
      <w:r>
        <w:rPr>
          <w:rFonts w:hint="eastAsia" w:eastAsia="仿宋_GB2312"/>
          <w:kern w:val="0"/>
          <w:sz w:val="22"/>
        </w:rPr>
        <w:t>填表人：资义林填报日期：2022.4.21联系电话：82979977单位负责人</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EA10E"/>
    <w:multiLevelType w:val="multilevel"/>
    <w:tmpl w:val="8BBEA10E"/>
    <w:lvl w:ilvl="0" w:tentative="0">
      <w:start w:val="2"/>
      <w:numFmt w:val="decimal"/>
      <w:lvlText w:val="%1)"/>
      <w:lvlJc w:val="left"/>
      <w:pPr>
        <w:tabs>
          <w:tab w:val="left" w:pos="312"/>
        </w:tabs>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A1D48A8D"/>
    <w:multiLevelType w:val="singleLevel"/>
    <w:tmpl w:val="A1D48A8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M2ZkY2MwYWFmNDk2NWNkZGIzYWMyNzRhNDBkMzYifQ=="/>
  </w:docVars>
  <w:rsids>
    <w:rsidRoot w:val="004506F9"/>
    <w:rsid w:val="0002229B"/>
    <w:rsid w:val="000273BD"/>
    <w:rsid w:val="0003305E"/>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387D"/>
    <w:rsid w:val="00202C14"/>
    <w:rsid w:val="00202C82"/>
    <w:rsid w:val="00214427"/>
    <w:rsid w:val="00226CB7"/>
    <w:rsid w:val="00264552"/>
    <w:rsid w:val="00264EF9"/>
    <w:rsid w:val="00265724"/>
    <w:rsid w:val="0027426B"/>
    <w:rsid w:val="0028439B"/>
    <w:rsid w:val="002E0A30"/>
    <w:rsid w:val="003130C4"/>
    <w:rsid w:val="00316C4B"/>
    <w:rsid w:val="0032192B"/>
    <w:rsid w:val="003479BD"/>
    <w:rsid w:val="00352D6C"/>
    <w:rsid w:val="0037197D"/>
    <w:rsid w:val="00374419"/>
    <w:rsid w:val="003768D5"/>
    <w:rsid w:val="003C4197"/>
    <w:rsid w:val="003C47E6"/>
    <w:rsid w:val="003C4FC2"/>
    <w:rsid w:val="003E2331"/>
    <w:rsid w:val="00416E61"/>
    <w:rsid w:val="00424B0F"/>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47B56"/>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02DA5"/>
    <w:rsid w:val="00A30939"/>
    <w:rsid w:val="00A42218"/>
    <w:rsid w:val="00A70249"/>
    <w:rsid w:val="00A70B02"/>
    <w:rsid w:val="00A71D9F"/>
    <w:rsid w:val="00A872D4"/>
    <w:rsid w:val="00A92E9F"/>
    <w:rsid w:val="00AB3075"/>
    <w:rsid w:val="00AD693B"/>
    <w:rsid w:val="00B33BEA"/>
    <w:rsid w:val="00B57C9F"/>
    <w:rsid w:val="00B63572"/>
    <w:rsid w:val="00B75CEF"/>
    <w:rsid w:val="00B845B3"/>
    <w:rsid w:val="00B85D8B"/>
    <w:rsid w:val="00BB4A40"/>
    <w:rsid w:val="00BD1892"/>
    <w:rsid w:val="00BD6C3E"/>
    <w:rsid w:val="00BE3674"/>
    <w:rsid w:val="00C10681"/>
    <w:rsid w:val="00C3049A"/>
    <w:rsid w:val="00C31B1E"/>
    <w:rsid w:val="00C77645"/>
    <w:rsid w:val="00CD209B"/>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65740"/>
    <w:rsid w:val="00F74360"/>
    <w:rsid w:val="00FB462F"/>
    <w:rsid w:val="00FD0EE1"/>
    <w:rsid w:val="00FE16FA"/>
    <w:rsid w:val="00FE328A"/>
    <w:rsid w:val="00FE6269"/>
    <w:rsid w:val="00FF5CD6"/>
    <w:rsid w:val="02F237B7"/>
    <w:rsid w:val="035F1054"/>
    <w:rsid w:val="087E2016"/>
    <w:rsid w:val="0B6B61CE"/>
    <w:rsid w:val="0D5345EA"/>
    <w:rsid w:val="0D8B1867"/>
    <w:rsid w:val="111521F5"/>
    <w:rsid w:val="13B90B35"/>
    <w:rsid w:val="18737FBC"/>
    <w:rsid w:val="1EAD72BE"/>
    <w:rsid w:val="20215295"/>
    <w:rsid w:val="20AF62AE"/>
    <w:rsid w:val="234874BC"/>
    <w:rsid w:val="23963FD2"/>
    <w:rsid w:val="254063C3"/>
    <w:rsid w:val="2A3A75DF"/>
    <w:rsid w:val="2AC81BBF"/>
    <w:rsid w:val="2C444501"/>
    <w:rsid w:val="2CA43435"/>
    <w:rsid w:val="2D0637A8"/>
    <w:rsid w:val="2D312D3E"/>
    <w:rsid w:val="2DCE076A"/>
    <w:rsid w:val="2FD736A3"/>
    <w:rsid w:val="318A59B6"/>
    <w:rsid w:val="32A774F1"/>
    <w:rsid w:val="33A60A96"/>
    <w:rsid w:val="342C009A"/>
    <w:rsid w:val="35D24B6F"/>
    <w:rsid w:val="38FA4D0A"/>
    <w:rsid w:val="3B131EB2"/>
    <w:rsid w:val="3E5E7DAE"/>
    <w:rsid w:val="42142BAC"/>
    <w:rsid w:val="491B5F48"/>
    <w:rsid w:val="49B41B56"/>
    <w:rsid w:val="4A174DEF"/>
    <w:rsid w:val="4C0A168D"/>
    <w:rsid w:val="4F875FBD"/>
    <w:rsid w:val="4F9F4D98"/>
    <w:rsid w:val="51AC5C69"/>
    <w:rsid w:val="528B2F8D"/>
    <w:rsid w:val="54EF4C7E"/>
    <w:rsid w:val="58336902"/>
    <w:rsid w:val="6015088C"/>
    <w:rsid w:val="6166517B"/>
    <w:rsid w:val="61B6441C"/>
    <w:rsid w:val="61CC5522"/>
    <w:rsid w:val="638210D3"/>
    <w:rsid w:val="69D87A21"/>
    <w:rsid w:val="6CA811F7"/>
    <w:rsid w:val="734A5E3A"/>
    <w:rsid w:val="75D33C21"/>
    <w:rsid w:val="76D2655D"/>
    <w:rsid w:val="7966772C"/>
    <w:rsid w:val="7C8025FB"/>
    <w:rsid w:val="7DF24BC1"/>
    <w:rsid w:val="CF5BD8FA"/>
    <w:rsid w:val="FAFFA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宋体"/>
      <w:kern w:val="2"/>
      <w:sz w:val="21"/>
      <w:szCs w:val="24"/>
      <w:lang w:val="en-US" w:eastAsia="zh-CN" w:bidi="ar-SA"/>
    </w:rPr>
  </w:style>
  <w:style w:type="paragraph" w:styleId="3">
    <w:name w:val="toc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paragraph" w:customStyle="1" w:styleId="14">
    <w:name w:val="Table Paragraph"/>
    <w:basedOn w:val="1"/>
    <w:unhideWhenUsed/>
    <w:qFormat/>
    <w:uiPriority w:val="1"/>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emf"/><Relationship Id="rId7" Type="http://schemas.openxmlformats.org/officeDocument/2006/relationships/oleObject" Target="embeddings/oleObject2.bin"/><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emf"/><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emf"/><Relationship Id="rId15" Type="http://schemas.openxmlformats.org/officeDocument/2006/relationships/oleObject" Target="embeddings/oleObject6.bin"/><Relationship Id="rId14" Type="http://schemas.openxmlformats.org/officeDocument/2006/relationships/image" Target="media/image6.emf"/><Relationship Id="rId13" Type="http://schemas.openxmlformats.org/officeDocument/2006/relationships/oleObject" Target="embeddings/oleObject5.bin"/><Relationship Id="rId12" Type="http://schemas.openxmlformats.org/officeDocument/2006/relationships/image" Target="media/image5.emf"/><Relationship Id="rId11" Type="http://schemas.openxmlformats.org/officeDocument/2006/relationships/oleObject" Target="embeddings/oleObject4.bin"/><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8459</Words>
  <Characters>9583</Characters>
  <Lines>77</Lines>
  <Paragraphs>21</Paragraphs>
  <TotalTime>0</TotalTime>
  <ScaleCrop>false</ScaleCrop>
  <LinksUpToDate>false</LinksUpToDate>
  <CharactersWithSpaces>9916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kx</cp:lastModifiedBy>
  <cp:lastPrinted>2022-07-28T04:55:00Z</cp:lastPrinted>
  <dcterms:modified xsi:type="dcterms:W3CDTF">2023-09-26T17:38:46Z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4BD60291F49B40DAA72E1FED79678315_13</vt:lpwstr>
  </property>
</Properties>
</file>