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color w:val="auto"/>
          <w:sz w:val="56"/>
          <w:szCs w:val="56"/>
          <w:highlight w:val="none"/>
        </w:rPr>
      </w:pPr>
    </w:p>
    <w:p>
      <w:pPr>
        <w:pStyle w:val="9"/>
        <w:jc w:val="center"/>
        <w:rPr>
          <w:color w:val="auto"/>
          <w:sz w:val="56"/>
          <w:szCs w:val="56"/>
          <w:highlight w:val="none"/>
        </w:rPr>
      </w:pPr>
    </w:p>
    <w:p>
      <w:pPr>
        <w:pStyle w:val="9"/>
        <w:jc w:val="center"/>
        <w:rPr>
          <w:color w:val="auto"/>
          <w:sz w:val="84"/>
          <w:szCs w:val="84"/>
          <w:highlight w:val="none"/>
        </w:rPr>
      </w:pPr>
    </w:p>
    <w:p>
      <w:pPr>
        <w:pStyle w:val="9"/>
        <w:jc w:val="center"/>
        <w:rPr>
          <w:color w:val="auto"/>
          <w:sz w:val="84"/>
          <w:szCs w:val="84"/>
          <w:highlight w:val="none"/>
        </w:rPr>
      </w:pPr>
    </w:p>
    <w:p>
      <w:pPr>
        <w:pStyle w:val="9"/>
        <w:jc w:val="center"/>
        <w:rPr>
          <w:color w:val="auto"/>
          <w:sz w:val="84"/>
          <w:szCs w:val="84"/>
          <w:highlight w:val="none"/>
        </w:rPr>
      </w:pPr>
      <w:r>
        <w:rPr>
          <w:rFonts w:hint="eastAsia"/>
          <w:color w:val="auto"/>
          <w:sz w:val="84"/>
          <w:szCs w:val="84"/>
          <w:highlight w:val="none"/>
        </w:rPr>
        <w:t>2021年度</w:t>
      </w:r>
    </w:p>
    <w:p>
      <w:pPr>
        <w:pStyle w:val="9"/>
        <w:jc w:val="center"/>
        <w:rPr>
          <w:color w:val="auto"/>
          <w:sz w:val="84"/>
          <w:szCs w:val="84"/>
          <w:highlight w:val="none"/>
        </w:rPr>
      </w:pPr>
      <w:r>
        <w:rPr>
          <w:rFonts w:hint="eastAsia"/>
          <w:color w:val="auto"/>
          <w:sz w:val="84"/>
          <w:szCs w:val="84"/>
          <w:highlight w:val="none"/>
        </w:rPr>
        <w:t>湖南省地质矿产勘查开发局四一四队部门决算</w:t>
      </w:r>
    </w:p>
    <w:p>
      <w:pPr>
        <w:pStyle w:val="9"/>
        <w:jc w:val="center"/>
        <w:rPr>
          <w:color w:val="auto"/>
          <w:sz w:val="56"/>
          <w:szCs w:val="56"/>
          <w:highlight w:val="none"/>
        </w:rPr>
      </w:pPr>
    </w:p>
    <w:p>
      <w:pPr>
        <w:pStyle w:val="9"/>
        <w:jc w:val="center"/>
        <w:rPr>
          <w:color w:val="auto"/>
          <w:sz w:val="56"/>
          <w:szCs w:val="56"/>
          <w:highlight w:val="none"/>
        </w:rPr>
      </w:pPr>
    </w:p>
    <w:p>
      <w:pPr>
        <w:pStyle w:val="9"/>
        <w:jc w:val="center"/>
        <w:rPr>
          <w:color w:val="auto"/>
          <w:sz w:val="56"/>
          <w:szCs w:val="56"/>
          <w:highlight w:val="none"/>
        </w:rPr>
      </w:pPr>
    </w:p>
    <w:p>
      <w:pPr>
        <w:pStyle w:val="9"/>
        <w:jc w:val="center"/>
        <w:rPr>
          <w:color w:val="auto"/>
          <w:sz w:val="56"/>
          <w:szCs w:val="56"/>
          <w:highlight w:val="none"/>
        </w:rPr>
      </w:pPr>
    </w:p>
    <w:p>
      <w:pPr>
        <w:pStyle w:val="9"/>
        <w:jc w:val="center"/>
        <w:rPr>
          <w:color w:val="auto"/>
          <w:sz w:val="32"/>
          <w:szCs w:val="32"/>
          <w:highlight w:val="none"/>
        </w:rPr>
      </w:pPr>
    </w:p>
    <w:p>
      <w:pPr>
        <w:pStyle w:val="9"/>
        <w:jc w:val="center"/>
        <w:rPr>
          <w:color w:val="auto"/>
          <w:sz w:val="32"/>
          <w:szCs w:val="32"/>
          <w:highlight w:val="none"/>
        </w:rPr>
      </w:pPr>
    </w:p>
    <w:p>
      <w:pPr>
        <w:pStyle w:val="9"/>
        <w:jc w:val="center"/>
        <w:rPr>
          <w:color w:val="auto"/>
          <w:sz w:val="32"/>
          <w:szCs w:val="32"/>
          <w:highlight w:val="none"/>
        </w:rPr>
      </w:pPr>
    </w:p>
    <w:p>
      <w:pPr>
        <w:pStyle w:val="9"/>
        <w:jc w:val="center"/>
        <w:rPr>
          <w:color w:val="auto"/>
          <w:sz w:val="32"/>
          <w:szCs w:val="32"/>
          <w:highlight w:val="none"/>
        </w:rPr>
      </w:pPr>
    </w:p>
    <w:p>
      <w:pPr>
        <w:pStyle w:val="9"/>
        <w:jc w:val="center"/>
        <w:rPr>
          <w:color w:val="auto"/>
          <w:sz w:val="32"/>
          <w:szCs w:val="32"/>
          <w:highlight w:val="none"/>
        </w:rPr>
      </w:pPr>
    </w:p>
    <w:p>
      <w:pPr>
        <w:pStyle w:val="9"/>
        <w:spacing w:line="500" w:lineRule="exact"/>
        <w:jc w:val="center"/>
        <w:rPr>
          <w:b/>
          <w:color w:val="auto"/>
          <w:sz w:val="36"/>
          <w:szCs w:val="28"/>
          <w:highlight w:val="none"/>
        </w:rPr>
      </w:pPr>
      <w:r>
        <w:rPr>
          <w:rFonts w:hint="eastAsia"/>
          <w:b/>
          <w:color w:val="auto"/>
          <w:sz w:val="36"/>
          <w:szCs w:val="28"/>
          <w:highlight w:val="none"/>
        </w:rPr>
        <w:t>目录</w:t>
      </w:r>
    </w:p>
    <w:p>
      <w:pPr>
        <w:pStyle w:val="9"/>
        <w:spacing w:line="500" w:lineRule="exact"/>
        <w:rPr>
          <w:rFonts w:ascii="仿宋_GB2312" w:hAnsi="仿宋_GB2312" w:cs="仿宋_GB2312"/>
          <w:b/>
          <w:color w:val="auto"/>
          <w:sz w:val="28"/>
          <w:szCs w:val="28"/>
          <w:highlight w:val="none"/>
        </w:rPr>
      </w:pPr>
      <w:r>
        <w:rPr>
          <w:rFonts w:hint="eastAsia"/>
          <w:b/>
          <w:color w:val="auto"/>
          <w:sz w:val="28"/>
          <w:szCs w:val="28"/>
          <w:highlight w:val="none"/>
        </w:rPr>
        <w:t>第一部分 湖南省地质矿产勘查开发局四一四队单位概况</w:t>
      </w:r>
    </w:p>
    <w:p>
      <w:pPr>
        <w:pStyle w:val="9"/>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一、部门职责</w:t>
      </w:r>
    </w:p>
    <w:p>
      <w:pPr>
        <w:pStyle w:val="9"/>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二、机构设置</w:t>
      </w:r>
    </w:p>
    <w:p>
      <w:pPr>
        <w:pStyle w:val="9"/>
        <w:spacing w:line="500" w:lineRule="exact"/>
        <w:rPr>
          <w:rFonts w:ascii="仿宋_GB2312" w:hAnsi="仿宋_GB2312" w:cs="仿宋_GB2312"/>
          <w:b/>
          <w:color w:val="auto"/>
          <w:sz w:val="28"/>
          <w:szCs w:val="28"/>
          <w:highlight w:val="none"/>
        </w:rPr>
      </w:pPr>
      <w:r>
        <w:rPr>
          <w:rFonts w:hint="eastAsia" w:hAnsi="仿宋_GB2312"/>
          <w:b/>
          <w:color w:val="auto"/>
          <w:sz w:val="28"/>
          <w:szCs w:val="28"/>
          <w:highlight w:val="none"/>
        </w:rPr>
        <w:t xml:space="preserve">第二部分 </w:t>
      </w:r>
      <w:r>
        <w:rPr>
          <w:rFonts w:hAnsi="仿宋_GB2312"/>
          <w:b/>
          <w:color w:val="auto"/>
          <w:sz w:val="28"/>
          <w:szCs w:val="28"/>
          <w:highlight w:val="none"/>
        </w:rPr>
        <w:t>20</w:t>
      </w:r>
      <w:r>
        <w:rPr>
          <w:rFonts w:hint="eastAsia" w:hAnsi="仿宋_GB2312"/>
          <w:b/>
          <w:color w:val="auto"/>
          <w:sz w:val="28"/>
          <w:szCs w:val="28"/>
          <w:highlight w:val="none"/>
        </w:rPr>
        <w:t>21年度部门决算表</w:t>
      </w:r>
    </w:p>
    <w:p>
      <w:pPr>
        <w:pStyle w:val="9"/>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一、收入支出决算总表</w:t>
      </w:r>
    </w:p>
    <w:p>
      <w:pPr>
        <w:pStyle w:val="9"/>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二、收入决算表</w:t>
      </w:r>
    </w:p>
    <w:p>
      <w:pPr>
        <w:pStyle w:val="9"/>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三、支出决算表</w:t>
      </w:r>
    </w:p>
    <w:p>
      <w:pPr>
        <w:pStyle w:val="9"/>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四、财政拨款收入支出决算总表</w:t>
      </w:r>
    </w:p>
    <w:p>
      <w:pPr>
        <w:pStyle w:val="9"/>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五、一般公共预算财政拨款支出决算表</w:t>
      </w:r>
    </w:p>
    <w:p>
      <w:pPr>
        <w:pStyle w:val="9"/>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六、一般公共预算财政拨款基本支出决算</w:t>
      </w:r>
      <w:r>
        <w:rPr>
          <w:rFonts w:hint="eastAsia" w:cs="仿宋_GB2312" w:asciiTheme="minorEastAsia" w:hAnsiTheme="minorEastAsia" w:eastAsiaTheme="minorEastAsia"/>
          <w:color w:val="auto"/>
          <w:sz w:val="28"/>
          <w:szCs w:val="28"/>
          <w:highlight w:val="none"/>
        </w:rPr>
        <w:t>明细</w:t>
      </w:r>
      <w:r>
        <w:rPr>
          <w:rFonts w:cs="仿宋_GB2312" w:asciiTheme="minorEastAsia" w:hAnsiTheme="minorEastAsia" w:eastAsiaTheme="minorEastAsia"/>
          <w:color w:val="auto"/>
          <w:sz w:val="28"/>
          <w:szCs w:val="28"/>
          <w:highlight w:val="none"/>
        </w:rPr>
        <w:t>表</w:t>
      </w:r>
    </w:p>
    <w:p>
      <w:pPr>
        <w:pStyle w:val="9"/>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七、一般公共预算财政拨款“三公”经费支出决算表</w:t>
      </w:r>
    </w:p>
    <w:p>
      <w:pPr>
        <w:pStyle w:val="9"/>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八、政府性基金预算财政拨款收入支出决算表</w:t>
      </w:r>
    </w:p>
    <w:p>
      <w:pPr>
        <w:pStyle w:val="9"/>
        <w:spacing w:line="500" w:lineRule="exact"/>
        <w:ind w:firstLine="700" w:firstLineChars="25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九、国有资本经营预算财政拨款支出决算表</w:t>
      </w:r>
    </w:p>
    <w:p>
      <w:pPr>
        <w:pStyle w:val="9"/>
        <w:spacing w:line="500" w:lineRule="exact"/>
        <w:rPr>
          <w:rFonts w:ascii="仿宋_GB2312" w:hAnsi="仿宋_GB2312" w:cs="仿宋_GB2312"/>
          <w:b/>
          <w:color w:val="auto"/>
          <w:sz w:val="28"/>
          <w:szCs w:val="28"/>
          <w:highlight w:val="none"/>
        </w:rPr>
      </w:pPr>
      <w:r>
        <w:rPr>
          <w:rFonts w:hint="eastAsia" w:hAnsi="仿宋_GB2312"/>
          <w:b/>
          <w:color w:val="auto"/>
          <w:sz w:val="28"/>
          <w:szCs w:val="28"/>
          <w:highlight w:val="none"/>
        </w:rPr>
        <w:t xml:space="preserve">第三部分 </w:t>
      </w:r>
      <w:r>
        <w:rPr>
          <w:rFonts w:hAnsi="仿宋_GB2312"/>
          <w:b/>
          <w:color w:val="auto"/>
          <w:sz w:val="28"/>
          <w:szCs w:val="28"/>
          <w:highlight w:val="none"/>
        </w:rPr>
        <w:t>20</w:t>
      </w:r>
      <w:r>
        <w:rPr>
          <w:rFonts w:hint="eastAsia" w:hAnsi="仿宋_GB2312"/>
          <w:b/>
          <w:color w:val="auto"/>
          <w:sz w:val="28"/>
          <w:szCs w:val="28"/>
          <w:highlight w:val="none"/>
        </w:rPr>
        <w:t>21年度部门决算情况说明</w:t>
      </w:r>
    </w:p>
    <w:p>
      <w:pPr>
        <w:pStyle w:val="9"/>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一、收入支出决算总体情况说明</w:t>
      </w:r>
    </w:p>
    <w:p>
      <w:pPr>
        <w:spacing w:line="500" w:lineRule="exact"/>
        <w:ind w:firstLine="700" w:firstLineChars="250"/>
        <w:jc w:val="left"/>
        <w:rPr>
          <w:rFonts w:ascii="仿宋_GB2312" w:hAnsi="仿宋_GB2312" w:cs="仿宋_GB2312"/>
          <w:color w:val="auto"/>
          <w:sz w:val="28"/>
          <w:szCs w:val="28"/>
          <w:highlight w:val="none"/>
        </w:rPr>
      </w:pPr>
      <w:r>
        <w:rPr>
          <w:rFonts w:ascii="仿宋_GB2312" w:hAnsi="仿宋_GB2312" w:cs="仿宋_GB2312"/>
          <w:color w:val="auto"/>
          <w:sz w:val="28"/>
          <w:szCs w:val="28"/>
          <w:highlight w:val="none"/>
        </w:rPr>
        <w:t>二、收入决算情况说明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ascii="仿宋_GB2312" w:hAnsi="仿宋_GB2312" w:cs="仿宋_GB2312"/>
          <w:color w:val="auto"/>
          <w:kern w:val="0"/>
          <w:sz w:val="28"/>
          <w:szCs w:val="28"/>
          <w:highlight w:val="none"/>
        </w:rPr>
        <w:t>三、支出决算情况说明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ascii="仿宋_GB2312" w:hAnsi="仿宋_GB2312" w:cs="仿宋_GB2312"/>
          <w:color w:val="auto"/>
          <w:kern w:val="0"/>
          <w:sz w:val="28"/>
          <w:szCs w:val="28"/>
          <w:highlight w:val="none"/>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ascii="仿宋_GB2312" w:hAnsi="仿宋_GB2312" w:cs="仿宋_GB2312"/>
          <w:color w:val="auto"/>
          <w:kern w:val="0"/>
          <w:sz w:val="28"/>
          <w:szCs w:val="28"/>
          <w:highlight w:val="none"/>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ascii="仿宋_GB2312" w:hAnsi="仿宋_GB2312" w:cs="仿宋_GB2312"/>
          <w:color w:val="auto"/>
          <w:kern w:val="0"/>
          <w:sz w:val="28"/>
          <w:szCs w:val="28"/>
          <w:highlight w:val="none"/>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ascii="仿宋_GB2312" w:hAnsi="仿宋_GB2312" w:cs="仿宋_GB2312"/>
          <w:color w:val="auto"/>
          <w:kern w:val="0"/>
          <w:sz w:val="28"/>
          <w:szCs w:val="28"/>
          <w:highlight w:val="none"/>
        </w:rPr>
        <w:t>七、一般公共预算财政拨款</w:t>
      </w:r>
      <w:r>
        <w:rPr>
          <w:rFonts w:hint="eastAsia" w:ascii="仿宋_GB2312" w:hAnsi="仿宋_GB2312" w:cs="仿宋_GB2312"/>
          <w:color w:val="auto"/>
          <w:kern w:val="0"/>
          <w:sz w:val="28"/>
          <w:szCs w:val="28"/>
          <w:highlight w:val="none"/>
        </w:rPr>
        <w:t>“</w:t>
      </w:r>
      <w:r>
        <w:rPr>
          <w:rFonts w:ascii="仿宋_GB2312" w:hAnsi="仿宋_GB2312" w:cs="仿宋_GB2312"/>
          <w:color w:val="auto"/>
          <w:kern w:val="0"/>
          <w:sz w:val="28"/>
          <w:szCs w:val="28"/>
          <w:highlight w:val="none"/>
        </w:rPr>
        <w:t>三公</w:t>
      </w:r>
      <w:r>
        <w:rPr>
          <w:rFonts w:hint="eastAsia" w:ascii="仿宋_GB2312" w:hAnsi="仿宋_GB2312" w:cs="仿宋_GB2312"/>
          <w:color w:val="auto"/>
          <w:kern w:val="0"/>
          <w:sz w:val="28"/>
          <w:szCs w:val="28"/>
          <w:highlight w:val="none"/>
        </w:rPr>
        <w:t>”</w:t>
      </w:r>
      <w:r>
        <w:rPr>
          <w:rFonts w:ascii="仿宋_GB2312" w:hAnsi="仿宋_GB2312" w:cs="仿宋_GB2312"/>
          <w:color w:val="auto"/>
          <w:kern w:val="0"/>
          <w:sz w:val="28"/>
          <w:szCs w:val="28"/>
          <w:highlight w:val="none"/>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hint="eastAsia" w:ascii="仿宋_GB2312" w:hAnsi="仿宋_GB2312" w:cs="仿宋_GB2312"/>
          <w:color w:val="auto"/>
          <w:kern w:val="0"/>
          <w:sz w:val="28"/>
          <w:szCs w:val="28"/>
          <w:highlight w:val="none"/>
        </w:rPr>
        <w:t>八</w:t>
      </w:r>
      <w:r>
        <w:rPr>
          <w:rFonts w:ascii="仿宋_GB2312" w:hAnsi="仿宋_GB2312" w:cs="仿宋_GB2312"/>
          <w:color w:val="auto"/>
          <w:kern w:val="0"/>
          <w:sz w:val="28"/>
          <w:szCs w:val="28"/>
          <w:highlight w:val="none"/>
        </w:rPr>
        <w:t>、</w:t>
      </w:r>
      <w:r>
        <w:rPr>
          <w:rFonts w:hint="eastAsia" w:ascii="仿宋_GB2312" w:hAnsi="仿宋_GB2312" w:cs="仿宋_GB2312"/>
          <w:color w:val="auto"/>
          <w:kern w:val="0"/>
          <w:sz w:val="28"/>
          <w:szCs w:val="28"/>
          <w:highlight w:val="none"/>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hint="eastAsia" w:ascii="仿宋_GB2312" w:hAnsi="仿宋_GB2312" w:cs="仿宋_GB2312"/>
          <w:color w:val="auto"/>
          <w:kern w:val="0"/>
          <w:sz w:val="28"/>
          <w:szCs w:val="28"/>
          <w:highlight w:val="none"/>
        </w:rPr>
        <w:t>九</w:t>
      </w:r>
      <w:r>
        <w:rPr>
          <w:rFonts w:ascii="仿宋_GB2312" w:hAnsi="仿宋_GB2312" w:cs="仿宋_GB2312"/>
          <w:color w:val="auto"/>
          <w:kern w:val="0"/>
          <w:sz w:val="28"/>
          <w:szCs w:val="28"/>
          <w:highlight w:val="none"/>
        </w:rPr>
        <w:t>、</w:t>
      </w:r>
      <w:r>
        <w:rPr>
          <w:rFonts w:hint="eastAsia" w:ascii="仿宋_GB2312" w:hAnsi="仿宋_GB2312" w:cs="仿宋_GB2312"/>
          <w:color w:val="auto"/>
          <w:kern w:val="0"/>
          <w:sz w:val="28"/>
          <w:szCs w:val="28"/>
          <w:highlight w:val="none"/>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hint="eastAsia" w:ascii="仿宋_GB2312" w:hAnsi="仿宋_GB2312" w:cs="仿宋_GB2312"/>
          <w:color w:val="auto"/>
          <w:kern w:val="0"/>
          <w:sz w:val="28"/>
          <w:szCs w:val="28"/>
          <w:highlight w:val="none"/>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hint="eastAsia" w:ascii="仿宋_GB2312" w:hAnsi="仿宋_GB2312" w:cs="仿宋_GB2312"/>
          <w:color w:val="auto"/>
          <w:kern w:val="0"/>
          <w:sz w:val="28"/>
          <w:szCs w:val="28"/>
          <w:highlight w:val="none"/>
        </w:rPr>
        <w:t>十一、政府采购支出说明</w:t>
      </w:r>
    </w:p>
    <w:p>
      <w:pPr>
        <w:pStyle w:val="9"/>
        <w:spacing w:line="500" w:lineRule="exact"/>
        <w:ind w:firstLine="700" w:firstLineChars="250"/>
        <w:rPr>
          <w:rFonts w:ascii="仿宋_GB2312" w:hAnsi="仿宋_GB2312" w:cs="仿宋_GB2312" w:eastAsiaTheme="minorEastAsia"/>
          <w:color w:val="auto"/>
          <w:sz w:val="28"/>
          <w:szCs w:val="28"/>
          <w:highlight w:val="none"/>
        </w:rPr>
      </w:pPr>
      <w:r>
        <w:rPr>
          <w:rFonts w:hint="eastAsia" w:ascii="仿宋_GB2312" w:hAnsi="仿宋_GB2312" w:cs="仿宋_GB2312" w:eastAsiaTheme="minorEastAsia"/>
          <w:color w:val="auto"/>
          <w:sz w:val="28"/>
          <w:szCs w:val="28"/>
          <w:highlight w:val="none"/>
        </w:rPr>
        <w:t>十二、国有资产占用情况说明</w:t>
      </w:r>
    </w:p>
    <w:p>
      <w:pPr>
        <w:pStyle w:val="9"/>
        <w:spacing w:line="500" w:lineRule="exact"/>
        <w:ind w:firstLine="700" w:firstLineChars="250"/>
        <w:rPr>
          <w:rFonts w:ascii="仿宋_GB2312" w:hAnsi="仿宋_GB2312" w:cs="仿宋_GB2312" w:eastAsiaTheme="minorEastAsia"/>
          <w:color w:val="auto"/>
          <w:sz w:val="28"/>
          <w:szCs w:val="28"/>
          <w:highlight w:val="none"/>
        </w:rPr>
      </w:pPr>
      <w:r>
        <w:rPr>
          <w:rFonts w:hint="eastAsia" w:ascii="仿宋_GB2312" w:hAnsi="仿宋_GB2312" w:cs="仿宋_GB2312" w:eastAsiaTheme="minorEastAsia"/>
          <w:color w:val="auto"/>
          <w:sz w:val="28"/>
          <w:szCs w:val="28"/>
          <w:highlight w:val="none"/>
        </w:rPr>
        <w:t>十三、</w:t>
      </w:r>
      <w:r>
        <w:rPr>
          <w:rFonts w:hint="eastAsia" w:cs="仿宋_GB2312" w:asciiTheme="minorEastAsia" w:hAnsiTheme="minorEastAsia" w:eastAsiaTheme="minorEastAsia"/>
          <w:color w:val="auto"/>
          <w:sz w:val="28"/>
          <w:szCs w:val="28"/>
          <w:highlight w:val="none"/>
        </w:rPr>
        <w:t>2021年</w:t>
      </w:r>
      <w:r>
        <w:rPr>
          <w:rFonts w:hint="eastAsia" w:ascii="仿宋_GB2312" w:hAnsi="仿宋_GB2312" w:cs="仿宋_GB2312" w:eastAsiaTheme="minorEastAsia"/>
          <w:color w:val="auto"/>
          <w:sz w:val="28"/>
          <w:szCs w:val="28"/>
          <w:highlight w:val="none"/>
        </w:rPr>
        <w:t>度预算绩效情况说明</w:t>
      </w:r>
    </w:p>
    <w:p>
      <w:pPr>
        <w:autoSpaceDE w:val="0"/>
        <w:autoSpaceDN w:val="0"/>
        <w:adjustRightInd w:val="0"/>
        <w:spacing w:line="500" w:lineRule="exact"/>
        <w:jc w:val="left"/>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第四部分</w:t>
      </w:r>
      <w:r>
        <w:rPr>
          <w:rFonts w:hint="eastAsia" w:ascii="黑体" w:hAnsi="黑体" w:eastAsia="黑体" w:cs="黑体"/>
          <w:b/>
          <w:color w:val="auto"/>
          <w:kern w:val="0"/>
          <w:sz w:val="28"/>
          <w:szCs w:val="28"/>
          <w:highlight w:val="none"/>
        </w:rPr>
        <w:t xml:space="preserve"> </w:t>
      </w:r>
      <w:r>
        <w:rPr>
          <w:rFonts w:ascii="黑体" w:hAnsi="黑体" w:eastAsia="黑体" w:cs="黑体"/>
          <w:b/>
          <w:color w:val="auto"/>
          <w:kern w:val="0"/>
          <w:sz w:val="28"/>
          <w:szCs w:val="28"/>
          <w:highlight w:val="none"/>
        </w:rPr>
        <w:t>名词解释</w:t>
      </w:r>
    </w:p>
    <w:p>
      <w:pPr>
        <w:autoSpaceDE w:val="0"/>
        <w:autoSpaceDN w:val="0"/>
        <w:adjustRightInd w:val="0"/>
        <w:spacing w:line="500" w:lineRule="exact"/>
        <w:jc w:val="left"/>
        <w:rPr>
          <w:rFonts w:ascii="黑体" w:hAnsi="黑体" w:eastAsia="黑体" w:cs="仿宋_GB2312"/>
          <w:b/>
          <w:color w:val="auto"/>
          <w:kern w:val="0"/>
          <w:sz w:val="28"/>
          <w:szCs w:val="28"/>
          <w:highlight w:val="none"/>
        </w:rPr>
      </w:pPr>
      <w:r>
        <w:rPr>
          <w:rFonts w:hint="eastAsia" w:ascii="黑体" w:hAnsi="黑体" w:eastAsia="黑体" w:cs="黑体"/>
          <w:b/>
          <w:color w:val="auto"/>
          <w:kern w:val="0"/>
          <w:sz w:val="28"/>
          <w:szCs w:val="28"/>
          <w:highlight w:val="none"/>
        </w:rPr>
        <w:t>第五部分 附件</w:t>
      </w: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rPr>
          <w:color w:val="auto"/>
          <w:sz w:val="72"/>
          <w:szCs w:val="72"/>
          <w:highlight w:val="none"/>
        </w:rPr>
      </w:pPr>
    </w:p>
    <w:p>
      <w:pPr>
        <w:pStyle w:val="9"/>
        <w:jc w:val="center"/>
        <w:rPr>
          <w:color w:val="auto"/>
          <w:sz w:val="84"/>
          <w:szCs w:val="84"/>
          <w:highlight w:val="none"/>
        </w:rPr>
      </w:pPr>
      <w:r>
        <w:rPr>
          <w:rFonts w:hint="eastAsia"/>
          <w:color w:val="auto"/>
          <w:sz w:val="84"/>
          <w:szCs w:val="84"/>
          <w:highlight w:val="none"/>
        </w:rPr>
        <w:t>第一部分</w:t>
      </w:r>
      <w:r>
        <w:rPr>
          <w:color w:val="auto"/>
          <w:sz w:val="84"/>
          <w:szCs w:val="84"/>
          <w:highlight w:val="none"/>
        </w:rPr>
        <w:t xml:space="preserve"> </w:t>
      </w:r>
    </w:p>
    <w:p>
      <w:pPr>
        <w:pStyle w:val="9"/>
        <w:jc w:val="center"/>
        <w:rPr>
          <w:color w:val="auto"/>
          <w:sz w:val="84"/>
          <w:szCs w:val="84"/>
          <w:highlight w:val="none"/>
        </w:rPr>
      </w:pPr>
    </w:p>
    <w:p>
      <w:pPr>
        <w:pStyle w:val="9"/>
        <w:jc w:val="center"/>
        <w:rPr>
          <w:color w:val="auto"/>
          <w:sz w:val="84"/>
          <w:szCs w:val="84"/>
          <w:highlight w:val="none"/>
        </w:rPr>
      </w:pPr>
      <w:r>
        <w:rPr>
          <w:rFonts w:hint="eastAsia"/>
          <w:color w:val="auto"/>
          <w:sz w:val="84"/>
          <w:szCs w:val="84"/>
          <w:highlight w:val="none"/>
        </w:rPr>
        <w:t>湖南省地质矿产勘查开发局四一四队单位概况</w:t>
      </w: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pStyle w:val="10"/>
        <w:ind w:firstLine="0" w:firstLineChars="0"/>
        <w:jc w:val="left"/>
        <w:rPr>
          <w:rFonts w:ascii="黑体" w:hAnsi="黑体" w:eastAsia="黑体"/>
          <w:color w:val="auto"/>
          <w:sz w:val="32"/>
          <w:szCs w:val="32"/>
          <w:highlight w:val="none"/>
        </w:rPr>
      </w:pPr>
    </w:p>
    <w:p>
      <w:pPr>
        <w:pStyle w:val="10"/>
        <w:ind w:left="720" w:firstLine="0" w:firstLineChars="0"/>
        <w:jc w:val="left"/>
        <w:rPr>
          <w:rFonts w:ascii="黑体" w:hAnsi="黑体" w:eastAsia="黑体"/>
          <w:color w:val="auto"/>
          <w:sz w:val="32"/>
          <w:szCs w:val="32"/>
          <w:highlight w:val="none"/>
        </w:rPr>
      </w:pPr>
    </w:p>
    <w:p>
      <w:pPr>
        <w:pStyle w:val="10"/>
        <w:numPr>
          <w:ilvl w:val="0"/>
          <w:numId w:val="1"/>
        </w:numPr>
        <w:ind w:firstLineChars="0"/>
        <w:jc w:val="left"/>
        <w:rPr>
          <w:rFonts w:ascii="黑体" w:hAnsi="黑体" w:eastAsia="黑体"/>
          <w:color w:val="auto"/>
          <w:sz w:val="32"/>
          <w:szCs w:val="32"/>
          <w:highlight w:val="none"/>
        </w:rPr>
      </w:pPr>
      <w:r>
        <w:rPr>
          <w:rFonts w:ascii="黑体" w:hAnsi="黑体" w:eastAsia="黑体"/>
          <w:color w:val="auto"/>
          <w:sz w:val="32"/>
          <w:szCs w:val="32"/>
          <w:highlight w:val="none"/>
        </w:rPr>
        <w:t>部门职责</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湖南省地质矿产勘查开发局四一四队为湖南省地质院所属二级预算单位，单位性质为财政补助事业单位，为国家建设提供专业地质调查服务，主要包括地下水资源调查、区域工程地质调查、环境工程地质调查、地矿资源检测、专业地质技术研究开发、地质灾害防治工程设计与监理、建筑基桩工程施工、隧道路桥施工、找水建井以及相关社会服务。</w:t>
      </w:r>
    </w:p>
    <w:p>
      <w:pPr>
        <w:widowControl/>
        <w:spacing w:line="600" w:lineRule="exact"/>
        <w:rPr>
          <w:rFonts w:ascii="黑体" w:hAnsi="黑体" w:eastAsia="黑体"/>
          <w:bCs/>
          <w:color w:val="auto"/>
          <w:kern w:val="0"/>
          <w:sz w:val="32"/>
          <w:szCs w:val="32"/>
          <w:highlight w:val="none"/>
        </w:rPr>
      </w:pPr>
      <w:r>
        <w:rPr>
          <w:rFonts w:hint="eastAsia" w:ascii="黑体" w:hAnsi="黑体" w:eastAsia="黑体"/>
          <w:bCs/>
          <w:color w:val="auto"/>
          <w:kern w:val="0"/>
          <w:sz w:val="32"/>
          <w:szCs w:val="32"/>
          <w:highlight w:val="none"/>
        </w:rPr>
        <w:t>二、机构设置及决算单位构成</w:t>
      </w:r>
    </w:p>
    <w:p>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（一）内设机构设置</w:t>
      </w:r>
      <w:r>
        <w:rPr>
          <w:rFonts w:hint="eastAsia" w:ascii="宋体" w:hAnsi="宋体"/>
          <w:color w:val="auto"/>
          <w:sz w:val="28"/>
          <w:szCs w:val="28"/>
          <w:highlight w:val="none"/>
          <w:lang w:eastAsia="zh-CN"/>
        </w:rPr>
        <w:t>。</w:t>
      </w:r>
      <w:r>
        <w:rPr>
          <w:rFonts w:hint="eastAsia" w:ascii="宋体" w:hAnsi="宋体"/>
          <w:color w:val="auto"/>
          <w:sz w:val="28"/>
          <w:szCs w:val="28"/>
          <w:highlight w:val="none"/>
        </w:rPr>
        <w:t>湖南省地质矿产勘查开发局四一四队</w:t>
      </w:r>
      <w:r>
        <w:rPr>
          <w:rFonts w:hint="eastAsia" w:ascii="宋体" w:hAnsi="宋体"/>
          <w:color w:val="auto"/>
          <w:sz w:val="28"/>
          <w:szCs w:val="28"/>
          <w:highlight w:val="none"/>
          <w:lang w:eastAsia="zh-CN"/>
        </w:rPr>
        <w:t>内设机构包括：</w:t>
      </w:r>
      <w:r>
        <w:rPr>
          <w:rFonts w:hint="eastAsia" w:ascii="宋体" w:hAnsi="宋体"/>
          <w:color w:val="auto"/>
          <w:sz w:val="28"/>
          <w:szCs w:val="28"/>
          <w:highlight w:val="none"/>
        </w:rPr>
        <w:t>党政办、劳动人事科、财务科、总工办、经营科、行政科、安监科、设备科、监审室、工会、离退科、保卫科、基地服务办公室13个科室部门。</w:t>
      </w:r>
    </w:p>
    <w:p>
      <w:pPr>
        <w:widowControl/>
        <w:numPr>
          <w:ilvl w:val="0"/>
          <w:numId w:val="2"/>
        </w:numPr>
        <w:spacing w:line="600" w:lineRule="exact"/>
        <w:ind w:firstLine="640" w:firstLineChars="200"/>
        <w:rPr>
          <w:rFonts w:ascii="宋体" w:hAnsi="宋体"/>
          <w:bCs/>
          <w:color w:val="auto"/>
          <w:kern w:val="0"/>
          <w:sz w:val="32"/>
          <w:szCs w:val="32"/>
          <w:highlight w:val="none"/>
        </w:rPr>
      </w:pPr>
      <w:r>
        <w:rPr>
          <w:rFonts w:hint="eastAsia" w:ascii="宋体" w:hAnsi="宋体"/>
          <w:bCs/>
          <w:color w:val="auto"/>
          <w:kern w:val="0"/>
          <w:sz w:val="32"/>
          <w:szCs w:val="32"/>
          <w:highlight w:val="none"/>
        </w:rPr>
        <w:t>决算单位构成</w:t>
      </w:r>
    </w:p>
    <w:p>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湖南省地质矿产勘查开发局四一四</w:t>
      </w:r>
      <w:r>
        <w:rPr>
          <w:rFonts w:hint="eastAsia" w:ascii="宋体" w:hAnsi="宋体"/>
          <w:color w:val="auto"/>
          <w:sz w:val="28"/>
          <w:szCs w:val="28"/>
          <w:highlight w:val="none"/>
          <w:lang w:eastAsia="zh-CN"/>
        </w:rPr>
        <w:t>队</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年部门决算汇总公开单位构成包括：湖南省地质矿产勘查开发局四一四队本级。</w:t>
      </w:r>
    </w:p>
    <w:p>
      <w:pPr>
        <w:jc w:val="left"/>
        <w:rPr>
          <w:rFonts w:ascii="仿宋_GB2312" w:eastAsia="仿宋_GB2312" w:hAnsiTheme="minorEastAsia"/>
          <w:color w:val="auto"/>
          <w:sz w:val="28"/>
          <w:szCs w:val="32"/>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jc w:val="center"/>
        <w:rPr>
          <w:rFonts w:ascii="黑体" w:hAnsi="黑体" w:eastAsia="黑体"/>
          <w:color w:val="auto"/>
          <w:sz w:val="28"/>
          <w:szCs w:val="28"/>
          <w:highlight w:val="none"/>
        </w:rPr>
      </w:pPr>
    </w:p>
    <w:p>
      <w:pPr>
        <w:jc w:val="center"/>
        <w:rPr>
          <w:color w:val="auto"/>
          <w:sz w:val="72"/>
          <w:szCs w:val="72"/>
          <w:highlight w:val="none"/>
        </w:rPr>
      </w:pPr>
    </w:p>
    <w:p>
      <w:pPr>
        <w:jc w:val="both"/>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r>
        <w:rPr>
          <w:rFonts w:hint="eastAsia"/>
          <w:color w:val="auto"/>
          <w:sz w:val="72"/>
          <w:szCs w:val="72"/>
          <w:highlight w:val="none"/>
        </w:rPr>
        <w:t>第二部分</w:t>
      </w:r>
    </w:p>
    <w:p>
      <w:pPr>
        <w:jc w:val="center"/>
        <w:rPr>
          <w:color w:val="auto"/>
          <w:sz w:val="72"/>
          <w:szCs w:val="72"/>
          <w:highlight w:val="none"/>
        </w:rPr>
      </w:pPr>
    </w:p>
    <w:p>
      <w:pPr>
        <w:jc w:val="center"/>
        <w:rPr>
          <w:color w:val="auto"/>
          <w:sz w:val="72"/>
          <w:szCs w:val="72"/>
          <w:highlight w:val="none"/>
        </w:rPr>
      </w:pPr>
      <w:r>
        <w:rPr>
          <w:rFonts w:hint="eastAsia"/>
          <w:color w:val="auto"/>
          <w:sz w:val="72"/>
          <w:szCs w:val="72"/>
          <w:highlight w:val="none"/>
        </w:rPr>
        <w:t>部门决算表</w:t>
      </w: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p>
    <w:p>
      <w:pPr>
        <w:jc w:val="center"/>
        <w:rPr>
          <w:color w:val="auto"/>
          <w:sz w:val="72"/>
          <w:szCs w:val="72"/>
          <w:highlight w:val="none"/>
        </w:rPr>
      </w:pPr>
      <w:r>
        <w:rPr>
          <w:color w:val="auto"/>
          <w:sz w:val="72"/>
          <w:szCs w:val="72"/>
          <w:highlight w:val="none"/>
        </w:rPr>
        <w:object>
          <v:shape id="_x0000_i1025" o:spt="75" type="#_x0000_t75" style="height:438.6pt;width:522.85pt;" o:ole="t" filled="f" o:preferrelative="t" stroked="f" coordsize="21600,21600">
            <v:path/>
            <v:fill on="f" focussize="0,0"/>
            <v:stroke on="f"/>
            <v:imagedata r:id="rId5" o:title=""/>
            <o:lock v:ext="edit" aspectratio="f"/>
            <w10:wrap type="none"/>
            <w10:anchorlock/>
          </v:shape>
          <o:OLEObject Type="Embed" ProgID="Excel.Sheet.8" ShapeID="_x0000_i1025" DrawAspect="Content" ObjectID="_1468075725" r:id="rId4">
            <o:LockedField>false</o:LockedField>
          </o:OLEObject>
        </w:object>
      </w:r>
    </w:p>
    <w:p>
      <w:pPr>
        <w:jc w:val="left"/>
        <w:rPr>
          <w:rFonts w:asciiTheme="minorEastAsia" w:hAnsiTheme="minorEastAsia"/>
          <w:color w:val="auto"/>
          <w:sz w:val="32"/>
          <w:szCs w:val="32"/>
          <w:highlight w:val="none"/>
        </w:rPr>
        <w:sectPr>
          <w:pgSz w:w="11906" w:h="16838"/>
          <w:pgMar w:top="720" w:right="720" w:bottom="720" w:left="720" w:header="851" w:footer="992" w:gutter="0"/>
          <w:cols w:space="425" w:num="1"/>
          <w:docGrid w:type="lines" w:linePitch="312" w:charSpace="0"/>
        </w:sectPr>
      </w:pPr>
    </w:p>
    <w:p>
      <w:pPr>
        <w:rPr>
          <w:rFonts w:ascii="黑体" w:hAnsi="黑体" w:eastAsia="黑体"/>
          <w:color w:val="auto"/>
          <w:sz w:val="28"/>
          <w:szCs w:val="28"/>
          <w:highlight w:val="none"/>
        </w:rPr>
        <w:sectPr>
          <w:pgSz w:w="16838" w:h="11906" w:orient="landscape"/>
          <w:pgMar w:top="1797" w:right="1440" w:bottom="1797" w:left="1440" w:header="851" w:footer="992" w:gutter="0"/>
          <w:cols w:space="425" w:num="1"/>
          <w:docGrid w:type="linesAndChars" w:linePitch="312" w:charSpace="0"/>
        </w:sectPr>
      </w:pPr>
      <w:r>
        <w:rPr>
          <w:rFonts w:ascii="黑体" w:hAnsi="黑体" w:eastAsia="黑体"/>
          <w:color w:val="auto"/>
          <w:sz w:val="28"/>
          <w:szCs w:val="28"/>
          <w:highlight w:val="none"/>
        </w:rPr>
        <w:object>
          <v:shape id="_x0000_i1026" o:spt="75" type="#_x0000_t75" style="height:361.2pt;width:697.9pt;" o:ole="t" filled="f" o:preferrelative="t" stroked="f" coordsize="21600,21600">
            <v:path/>
            <v:fill on="f" focussize="0,0"/>
            <v:stroke on="f"/>
            <v:imagedata r:id="rId7" o:title=""/>
            <o:lock v:ext="edit" aspectratio="f"/>
            <w10:wrap type="none"/>
            <w10:anchorlock/>
          </v:shape>
          <o:OLEObject Type="Embed" ProgID="Excel.Sheet.8" ShapeID="_x0000_i1026" DrawAspect="Content" ObjectID="_1468075726" r:id="rId6">
            <o:LockedField>false</o:LockedField>
          </o:OLEObject>
        </w:object>
      </w:r>
    </w:p>
    <w:p>
      <w:pPr>
        <w:widowControl/>
        <w:jc w:val="left"/>
        <w:rPr>
          <w:rFonts w:ascii="Times New Roman" w:hAnsi="Times New Roman" w:eastAsia="黑体" w:cs="Times New Roman"/>
          <w:bCs/>
          <w:color w:val="auto"/>
          <w:kern w:val="0"/>
          <w:sz w:val="32"/>
          <w:szCs w:val="32"/>
          <w:highlight w:val="none"/>
        </w:rPr>
      </w:pPr>
      <w:r>
        <w:rPr>
          <w:rFonts w:ascii="Times New Roman" w:hAnsi="Times New Roman" w:eastAsia="黑体" w:cs="Times New Roman"/>
          <w:bCs/>
          <w:color w:val="auto"/>
          <w:kern w:val="0"/>
          <w:sz w:val="32"/>
          <w:szCs w:val="32"/>
          <w:highlight w:val="none"/>
        </w:rPr>
        <w:object>
          <v:shape id="_x0000_i1027" o:spt="75" type="#_x0000_t75" style="height:488.5pt;width:769.45pt;" o:ole="t" filled="f" o:preferrelative="t" stroked="f" coordsize="21600,21600">
            <v:path/>
            <v:fill on="f" focussize="0,0"/>
            <v:stroke on="f"/>
            <v:imagedata r:id="rId9" o:title=""/>
            <o:lock v:ext="edit" aspectratio="f"/>
            <w10:wrap type="none"/>
            <w10:anchorlock/>
          </v:shape>
          <o:OLEObject Type="Embed" ProgID="Excel.Sheet.8" ShapeID="_x0000_i1027" DrawAspect="Content" ObjectID="_1468075727" r:id="rId8">
            <o:LockedField>false</o:LockedField>
          </o:OLEObject>
        </w:object>
      </w:r>
      <w:r>
        <w:rPr>
          <w:rFonts w:ascii="Times New Roman" w:hAnsi="Times New Roman" w:eastAsia="黑体" w:cs="Times New Roman"/>
          <w:bCs/>
          <w:color w:val="auto"/>
          <w:kern w:val="0"/>
          <w:sz w:val="32"/>
          <w:szCs w:val="32"/>
          <w:highlight w:val="none"/>
        </w:rPr>
        <w:br w:type="page"/>
      </w:r>
    </w:p>
    <w:p>
      <w:pPr>
        <w:widowControl/>
        <w:rPr>
          <w:rFonts w:ascii="Times New Roman" w:hAnsi="Times New Roman" w:eastAsia="方正小标宋_GBK" w:cs="Times New Roman"/>
          <w:color w:val="auto"/>
          <w:kern w:val="0"/>
          <w:sz w:val="36"/>
          <w:szCs w:val="21"/>
          <w:highlight w:val="none"/>
        </w:rPr>
      </w:pPr>
      <w:r>
        <w:rPr>
          <w:rFonts w:ascii="Times New Roman" w:hAnsi="Times New Roman" w:eastAsia="方正小标宋_GBK" w:cs="Times New Roman"/>
          <w:color w:val="auto"/>
          <w:kern w:val="0"/>
          <w:sz w:val="36"/>
          <w:szCs w:val="21"/>
          <w:highlight w:val="none"/>
        </w:rPr>
        <w:object>
          <v:shape id="_x0000_i1028" o:spt="75" type="#_x0000_t75" style="height:532.75pt;width:700.05pt;" o:ole="t" filled="f" o:preferrelative="t" stroked="f" coordsize="21600,21600">
            <v:path/>
            <v:fill on="f" focussize="0,0"/>
            <v:stroke on="f"/>
            <v:imagedata r:id="rId11" o:title=""/>
            <o:lock v:ext="edit" aspectratio="f"/>
            <w10:wrap type="none"/>
            <w10:anchorlock/>
          </v:shape>
          <o:OLEObject Type="Embed" ProgID="Excel.Sheet.8" ShapeID="_x0000_i1028" DrawAspect="Content" ObjectID="_1468075728" r:id="rId10">
            <o:LockedField>false</o:LockedField>
          </o:OLEObject>
        </w:object>
      </w:r>
    </w:p>
    <w:p>
      <w:pPr>
        <w:widowControl/>
        <w:rPr>
          <w:rFonts w:ascii="Times New Roman" w:hAnsi="Times New Roman" w:eastAsia="方正小标宋_GBK" w:cs="Times New Roman"/>
          <w:color w:val="auto"/>
          <w:kern w:val="0"/>
          <w:sz w:val="36"/>
          <w:szCs w:val="21"/>
          <w:highlight w:val="none"/>
        </w:rPr>
      </w:pPr>
      <w:r>
        <w:rPr>
          <w:rFonts w:ascii="Times New Roman" w:hAnsi="Times New Roman" w:eastAsia="方正小标宋_GBK" w:cs="Times New Roman"/>
          <w:color w:val="auto"/>
          <w:kern w:val="0"/>
          <w:sz w:val="36"/>
          <w:szCs w:val="21"/>
          <w:highlight w:val="none"/>
        </w:rPr>
        <w:object>
          <v:shape id="_x0000_i1029" o:spt="75" type="#_x0000_t75" style="height:498pt;width:759pt;" o:ole="t" filled="f" o:preferrelative="t" stroked="f" coordsize="21600,21600">
            <v:path/>
            <v:fill on="f" focussize="0,0"/>
            <v:stroke on="f"/>
            <v:imagedata r:id="rId13" o:title=""/>
            <o:lock v:ext="edit" aspectratio="f"/>
            <w10:wrap type="none"/>
            <w10:anchorlock/>
          </v:shape>
          <o:OLEObject Type="Embed" ProgID="Excel.Sheet.8" ShapeID="_x0000_i1029" DrawAspect="Content" ObjectID="_1468075729" r:id="rId12">
            <o:LockedField>false</o:LockedField>
          </o:OLEObject>
        </w:object>
      </w:r>
    </w:p>
    <w:p>
      <w:pPr>
        <w:widowControl/>
        <w:rPr>
          <w:rFonts w:ascii="Times New Roman" w:hAnsi="Times New Roman" w:eastAsia="方正小标宋_GBK" w:cs="Times New Roman"/>
          <w:color w:val="auto"/>
          <w:kern w:val="0"/>
          <w:sz w:val="36"/>
          <w:szCs w:val="21"/>
          <w:highlight w:val="none"/>
        </w:rPr>
      </w:pPr>
      <w:r>
        <w:rPr>
          <w:rFonts w:ascii="Times New Roman" w:hAnsi="Times New Roman" w:eastAsia="方正小标宋_GBK" w:cs="Times New Roman"/>
          <w:color w:val="auto"/>
          <w:kern w:val="0"/>
          <w:sz w:val="36"/>
          <w:szCs w:val="21"/>
          <w:highlight w:val="none"/>
        </w:rPr>
        <w:object>
          <v:shape id="_x0000_i1030" o:spt="75" type="#_x0000_t75" style="height:454.05pt;width:769.05pt;" o:ole="t" filled="f" o:preferrelative="t" stroked="f" coordsize="21600,21600">
            <v:path/>
            <v:fill on="f" focussize="0,0"/>
            <v:stroke on="f"/>
            <v:imagedata r:id="rId15" o:title=""/>
            <o:lock v:ext="edit" aspectratio="f"/>
            <w10:wrap type="none"/>
            <w10:anchorlock/>
          </v:shape>
          <o:OLEObject Type="Embed" ProgID="Excel.Sheet.8" ShapeID="_x0000_i1030" DrawAspect="Content" ObjectID="_1468075730" r:id="rId14">
            <o:LockedField>false</o:LockedField>
          </o:OLEObject>
        </w:object>
      </w:r>
    </w:p>
    <w:p>
      <w:pPr>
        <w:widowControl/>
        <w:rPr>
          <w:rFonts w:ascii="Times New Roman" w:hAnsi="Times New Roman" w:eastAsia="方正小标宋_GBK" w:cs="Times New Roman"/>
          <w:color w:val="auto"/>
          <w:kern w:val="0"/>
          <w:sz w:val="36"/>
          <w:szCs w:val="21"/>
          <w:highlight w:val="none"/>
        </w:rPr>
      </w:pPr>
    </w:p>
    <w:p>
      <w:pPr>
        <w:widowControl/>
        <w:rPr>
          <w:rFonts w:ascii="Times New Roman" w:hAnsi="Times New Roman" w:eastAsia="方正小标宋_GBK" w:cs="Times New Roman"/>
          <w:color w:val="auto"/>
          <w:kern w:val="0"/>
          <w:sz w:val="36"/>
          <w:szCs w:val="21"/>
          <w:highlight w:val="none"/>
        </w:rPr>
      </w:pPr>
    </w:p>
    <w:p>
      <w:pPr>
        <w:widowControl/>
        <w:ind w:firstLine="3960" w:firstLineChars="1100"/>
        <w:jc w:val="left"/>
        <w:rPr>
          <w:rFonts w:ascii="Times New Roman" w:hAnsi="Times New Roman" w:eastAsia="方正小标宋_GBK" w:cs="Times New Roman"/>
          <w:color w:val="auto"/>
          <w:kern w:val="0"/>
          <w:sz w:val="36"/>
          <w:szCs w:val="36"/>
          <w:highlight w:val="none"/>
        </w:rPr>
      </w:pPr>
      <w:bookmarkStart w:id="0" w:name="RANGE!A1:I22"/>
      <w:bookmarkEnd w:id="0"/>
      <w:r>
        <w:rPr>
          <w:rFonts w:hint="eastAsia" w:ascii="Times New Roman" w:hAnsi="Times New Roman" w:eastAsia="方正小标宋_GBK" w:cs="Times New Roman"/>
          <w:color w:val="auto"/>
          <w:kern w:val="0"/>
          <w:sz w:val="36"/>
          <w:szCs w:val="36"/>
          <w:highlight w:val="none"/>
        </w:rPr>
        <w:t>一般公共预算财政拨款“三公”经费支出决算表</w:t>
      </w:r>
    </w:p>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xml:space="preserve">部门： </w:t>
      </w:r>
      <w:r>
        <w:rPr>
          <w:rFonts w:hint="eastAsia" w:ascii="Times New Roman" w:hAnsi="Times New Roman" w:eastAsia="仿宋_GB2312" w:cs="Times New Roman"/>
          <w:color w:val="auto"/>
          <w:kern w:val="0"/>
          <w:szCs w:val="21"/>
          <w:highlight w:val="none"/>
        </w:rPr>
        <w:t>湖南省地质矿产勘查开发局四一四队</w:t>
      </w:r>
      <w:r>
        <w:rPr>
          <w:rFonts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rPr>
        <w:t xml:space="preserve">         </w:t>
      </w:r>
      <w:r>
        <w:rPr>
          <w:rFonts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rPr>
        <w:t xml:space="preserve">      </w:t>
      </w:r>
      <w:r>
        <w:rPr>
          <w:rFonts w:ascii="Times New Roman" w:hAnsi="Times New Roman" w:eastAsia="仿宋_GB2312" w:cs="Times New Roman"/>
          <w:color w:val="auto"/>
          <w:kern w:val="0"/>
          <w:szCs w:val="21"/>
          <w:highlight w:val="none"/>
        </w:rPr>
        <w:t>公开0</w:t>
      </w:r>
      <w:r>
        <w:rPr>
          <w:rFonts w:hint="eastAsia" w:ascii="Times New Roman" w:hAnsi="Times New Roman" w:eastAsia="仿宋_GB2312" w:cs="Times New Roman"/>
          <w:color w:val="auto"/>
          <w:kern w:val="0"/>
          <w:szCs w:val="21"/>
          <w:highlight w:val="none"/>
        </w:rPr>
        <w:t>7</w:t>
      </w:r>
      <w:r>
        <w:rPr>
          <w:rFonts w:ascii="Times New Roman" w:hAnsi="Times New Roman" w:eastAsia="仿宋_GB2312" w:cs="Times New Roman"/>
          <w:color w:val="auto"/>
          <w:kern w:val="0"/>
          <w:szCs w:val="21"/>
          <w:highlight w:val="none"/>
        </w:rPr>
        <w:t>表</w:t>
      </w:r>
    </w:p>
    <w:p>
      <w:pPr>
        <w:widowControl/>
        <w:ind w:right="420"/>
        <w:jc w:val="righ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公务</w:t>
            </w:r>
          </w:p>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公务</w:t>
            </w:r>
          </w:p>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公务用车</w:t>
            </w:r>
            <w:r>
              <w:rPr>
                <w:rFonts w:ascii="Times New Roman" w:hAnsi="Times New Roman" w:eastAsia="仿宋_GB2312" w:cs="Times New Roman"/>
                <w:color w:val="auto"/>
                <w:kern w:val="0"/>
                <w:szCs w:val="21"/>
                <w:highlight w:val="none"/>
              </w:rPr>
              <w:br w:type="textWrapping"/>
            </w:r>
            <w:r>
              <w:rPr>
                <w:rFonts w:ascii="Times New Roman" w:hAnsi="Times New Roman" w:eastAsia="仿宋_GB2312" w:cs="Times New Roman"/>
                <w:color w:val="auto"/>
                <w:kern w:val="0"/>
                <w:szCs w:val="21"/>
                <w:highlight w:val="none"/>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公务用车</w:t>
            </w:r>
            <w:r>
              <w:rPr>
                <w:rFonts w:ascii="Times New Roman" w:hAnsi="Times New Roman" w:eastAsia="仿宋_GB2312" w:cs="Times New Roman"/>
                <w:color w:val="auto"/>
                <w:kern w:val="0"/>
                <w:szCs w:val="21"/>
                <w:highlight w:val="none"/>
              </w:rPr>
              <w:br w:type="textWrapping"/>
            </w:r>
            <w:r>
              <w:rPr>
                <w:rFonts w:ascii="Times New Roman" w:hAnsi="Times New Roman" w:eastAsia="仿宋_GB2312" w:cs="Times New Roman"/>
                <w:color w:val="auto"/>
                <w:kern w:val="0"/>
                <w:szCs w:val="21"/>
                <w:highlight w:val="none"/>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公务用车</w:t>
            </w:r>
            <w:r>
              <w:rPr>
                <w:rFonts w:ascii="Times New Roman" w:hAnsi="Times New Roman" w:eastAsia="仿宋_GB2312" w:cs="Times New Roman"/>
                <w:color w:val="auto"/>
                <w:kern w:val="0"/>
                <w:szCs w:val="21"/>
                <w:highlight w:val="none"/>
              </w:rPr>
              <w:br w:type="textWrapping"/>
            </w:r>
            <w:r>
              <w:rPr>
                <w:rFonts w:ascii="Times New Roman" w:hAnsi="Times New Roman" w:eastAsia="仿宋_GB2312" w:cs="Times New Roman"/>
                <w:color w:val="auto"/>
                <w:kern w:val="0"/>
                <w:szCs w:val="21"/>
                <w:highlight w:val="none"/>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公务用车</w:t>
            </w:r>
            <w:r>
              <w:rPr>
                <w:rFonts w:ascii="Times New Roman" w:hAnsi="Times New Roman" w:eastAsia="仿宋_GB2312" w:cs="Times New Roman"/>
                <w:color w:val="auto"/>
                <w:kern w:val="0"/>
                <w:szCs w:val="21"/>
                <w:highlight w:val="none"/>
              </w:rPr>
              <w:br w:type="textWrapping"/>
            </w:r>
            <w:r>
              <w:rPr>
                <w:rFonts w:ascii="Times New Roman" w:hAnsi="Times New Roman" w:eastAsia="仿宋_GB2312" w:cs="Times New Roman"/>
                <w:color w:val="auto"/>
                <w:kern w:val="0"/>
                <w:szCs w:val="21"/>
                <w:highlight w:val="none"/>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 w:val="21"/>
                <w:szCs w:val="21"/>
                <w:highlight w:val="none"/>
                <w:lang w:val="en-US" w:eastAsia="zh-CN" w:bidi="ar-SA"/>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 w:val="21"/>
                <w:szCs w:val="21"/>
                <w:highlight w:val="none"/>
                <w:lang w:val="en-US" w:eastAsia="zh-CN" w:bidi="ar-SA"/>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 w:val="21"/>
                <w:szCs w:val="21"/>
                <w:highlight w:val="none"/>
                <w:lang w:val="en-US" w:eastAsia="zh-CN" w:bidi="ar-SA"/>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 w:val="21"/>
                <w:szCs w:val="21"/>
                <w:highlight w:val="none"/>
                <w:lang w:val="en-US" w:eastAsia="zh-CN" w:bidi="ar-SA"/>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 w:val="21"/>
                <w:szCs w:val="21"/>
                <w:highlight w:val="none"/>
                <w:lang w:val="en-US" w:eastAsia="zh-CN" w:bidi="ar-SA"/>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 w:val="21"/>
                <w:szCs w:val="21"/>
                <w:highlight w:val="none"/>
                <w:lang w:val="en-US" w:eastAsia="zh-CN" w:bidi="ar-SA"/>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 w:val="21"/>
                <w:szCs w:val="21"/>
                <w:highlight w:val="none"/>
                <w:lang w:val="en-US" w:eastAsia="zh-CN" w:bidi="ar-SA"/>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color w:val="auto"/>
                <w:kern w:val="0"/>
                <w:sz w:val="21"/>
                <w:szCs w:val="21"/>
                <w:highlight w:val="none"/>
                <w:lang w:val="en-US" w:eastAsia="zh-CN" w:bidi="ar-SA"/>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color w:val="auto"/>
                <w:kern w:val="0"/>
                <w:sz w:val="21"/>
                <w:szCs w:val="21"/>
                <w:highlight w:val="none"/>
                <w:lang w:val="en-US" w:eastAsia="zh-CN" w:bidi="ar-SA"/>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r>
    </w:tbl>
    <w:p>
      <w:pPr>
        <w:widowControl/>
        <w:jc w:val="left"/>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说明：本单位没有</w:t>
      </w:r>
      <w:r>
        <w:rPr>
          <w:rFonts w:hint="eastAsia" w:ascii="Times New Roman" w:hAnsi="Times New Roman" w:eastAsia="仿宋_GB2312" w:cs="Times New Roman"/>
          <w:kern w:val="0"/>
          <w:szCs w:val="21"/>
          <w:lang w:eastAsia="zh-CN"/>
        </w:rPr>
        <w:t>使用财政性资金安排三公经费支出</w:t>
      </w:r>
      <w:r>
        <w:rPr>
          <w:rFonts w:hint="eastAsia" w:ascii="Times New Roman" w:hAnsi="Times New Roman" w:eastAsia="仿宋_GB2312" w:cs="Times New Roman"/>
          <w:kern w:val="0"/>
          <w:szCs w:val="21"/>
        </w:rPr>
        <w:t>，故本表无数据</w:t>
      </w:r>
      <w:r>
        <w:rPr>
          <w:rFonts w:ascii="Times New Roman" w:hAnsi="Times New Roman" w:eastAsia="仿宋_GB2312" w:cs="Times New Roman"/>
          <w:kern w:val="0"/>
          <w:szCs w:val="21"/>
        </w:rPr>
        <w:t>)。</w:t>
      </w:r>
    </w:p>
    <w:p>
      <w:pPr>
        <w:widowControl/>
        <w:jc w:val="left"/>
        <w:rPr>
          <w:rFonts w:ascii="宋体" w:eastAsia="宋体" w:cs="宋体"/>
          <w:color w:val="auto"/>
          <w:kern w:val="0"/>
          <w:sz w:val="24"/>
          <w:szCs w:val="24"/>
          <w:highlight w:val="none"/>
        </w:rPr>
      </w:pPr>
      <w:r>
        <w:rPr>
          <w:rFonts w:ascii="宋体" w:eastAsia="宋体" w:cs="宋体"/>
          <w:color w:val="auto"/>
          <w:kern w:val="0"/>
          <w:sz w:val="24"/>
          <w:szCs w:val="24"/>
          <w:highlight w:val="none"/>
        </w:rPr>
        <w:br w:type="page"/>
      </w:r>
    </w:p>
    <w:p>
      <w:pPr>
        <w:autoSpaceDE w:val="0"/>
        <w:autoSpaceDN w:val="0"/>
        <w:adjustRightInd w:val="0"/>
        <w:ind w:left="315" w:leftChars="150"/>
        <w:jc w:val="left"/>
        <w:rPr>
          <w:rFonts w:ascii="宋体" w:eastAsia="宋体" w:cs="宋体"/>
          <w:color w:val="auto"/>
          <w:kern w:val="0"/>
          <w:sz w:val="24"/>
          <w:szCs w:val="24"/>
          <w:highlight w:val="none"/>
        </w:rPr>
      </w:pPr>
    </w:p>
    <w:p>
      <w:pPr>
        <w:widowControl/>
        <w:jc w:val="center"/>
        <w:rPr>
          <w:rFonts w:ascii="Times New Roman" w:hAnsi="Times New Roman" w:eastAsia="方正小标宋_GBK" w:cs="Times New Roman"/>
          <w:color w:val="auto"/>
          <w:kern w:val="0"/>
          <w:sz w:val="36"/>
          <w:szCs w:val="36"/>
          <w:highlight w:val="none"/>
        </w:rPr>
      </w:pPr>
      <w:r>
        <w:rPr>
          <w:rFonts w:ascii="Times New Roman" w:hAnsi="Times New Roman" w:eastAsia="方正小标宋_GBK" w:cs="Times New Roman"/>
          <w:color w:val="auto"/>
          <w:kern w:val="0"/>
          <w:sz w:val="36"/>
          <w:szCs w:val="36"/>
          <w:highlight w:val="none"/>
        </w:rPr>
        <w:t>政府性基金预算财政拨款收入支出决算表</w:t>
      </w:r>
    </w:p>
    <w:p>
      <w:pPr>
        <w:widowControl/>
        <w:wordWrap w:val="0"/>
        <w:ind w:firstLine="630" w:firstLineChars="300"/>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部门：</w:t>
      </w:r>
      <w:r>
        <w:rPr>
          <w:rFonts w:hint="eastAsia" w:ascii="Times New Roman" w:hAnsi="Times New Roman" w:eastAsia="仿宋_GB2312" w:cs="Times New Roman"/>
          <w:color w:val="auto"/>
          <w:kern w:val="0"/>
          <w:szCs w:val="21"/>
          <w:highlight w:val="none"/>
        </w:rPr>
        <w:t>湖南省地质矿产勘查开发局四一四队</w:t>
      </w:r>
      <w:r>
        <w:rPr>
          <w:rFonts w:ascii="Times New Roman" w:hAnsi="Times New Roman" w:eastAsia="仿宋_GB2312" w:cs="Times New Roman"/>
          <w:color w:val="auto"/>
          <w:kern w:val="0"/>
          <w:szCs w:val="21"/>
          <w:highlight w:val="none"/>
        </w:rPr>
        <w:t xml:space="preserve">                                                                       </w:t>
      </w:r>
      <w:r>
        <w:rPr>
          <w:rFonts w:hint="eastAsia" w:ascii="Times New Roman" w:hAnsi="Times New Roman" w:eastAsia="仿宋_GB2312" w:cs="Times New Roman"/>
          <w:color w:val="auto"/>
          <w:kern w:val="0"/>
          <w:szCs w:val="21"/>
          <w:highlight w:val="none"/>
        </w:rPr>
        <w:t xml:space="preserve">             </w:t>
      </w:r>
      <w:r>
        <w:rPr>
          <w:rFonts w:ascii="Times New Roman" w:hAnsi="Times New Roman" w:eastAsia="仿宋_GB2312" w:cs="Times New Roman"/>
          <w:color w:val="auto"/>
          <w:kern w:val="0"/>
          <w:szCs w:val="21"/>
          <w:highlight w:val="none"/>
        </w:rPr>
        <w:t>公开08表</w:t>
      </w:r>
    </w:p>
    <w:p>
      <w:pPr>
        <w:widowControl/>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 xml:space="preserve">                                                                                                                      </w:t>
      </w:r>
      <w:r>
        <w:rPr>
          <w:rFonts w:ascii="Times New Roman" w:hAnsi="Times New Roman" w:eastAsia="仿宋_GB2312" w:cs="Times New Roman"/>
          <w:color w:val="auto"/>
          <w:kern w:val="0"/>
          <w:szCs w:val="21"/>
          <w:highlight w:val="none"/>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科目名称</w:t>
            </w:r>
          </w:p>
        </w:tc>
        <w:tc>
          <w:tcPr>
            <w:tcW w:w="2000" w:type="dxa"/>
            <w:vMerge w:val="continue"/>
            <w:vAlign w:val="center"/>
          </w:tcPr>
          <w:p>
            <w:pPr>
              <w:widowControl/>
              <w:jc w:val="left"/>
              <w:rPr>
                <w:rFonts w:ascii="Times New Roman" w:hAnsi="Times New Roman" w:eastAsia="仿宋_GB2312" w:cs="Times New Roman"/>
                <w:b/>
                <w:color w:val="auto"/>
                <w:kern w:val="0"/>
                <w:szCs w:val="21"/>
                <w:highlight w:val="none"/>
              </w:rPr>
            </w:pPr>
          </w:p>
        </w:tc>
        <w:tc>
          <w:tcPr>
            <w:tcW w:w="2000" w:type="dxa"/>
            <w:vMerge w:val="continue"/>
            <w:vAlign w:val="center"/>
          </w:tcPr>
          <w:p>
            <w:pPr>
              <w:widowControl/>
              <w:jc w:val="left"/>
              <w:rPr>
                <w:rFonts w:ascii="Times New Roman" w:hAnsi="Times New Roman" w:eastAsia="仿宋_GB2312" w:cs="Times New Roman"/>
                <w:b/>
                <w:color w:val="auto"/>
                <w:kern w:val="0"/>
                <w:szCs w:val="21"/>
                <w:highlight w:val="none"/>
              </w:rPr>
            </w:pP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小计</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highlight w:val="none"/>
              </w:rPr>
            </w:pPr>
            <w:r>
              <w:rPr>
                <w:rFonts w:ascii="Times New Roman" w:hAnsi="Times New Roman" w:eastAsia="仿宋_GB2312" w:cs="Times New Roman"/>
                <w:b/>
                <w:color w:val="auto"/>
                <w:kern w:val="0"/>
                <w:szCs w:val="21"/>
                <w:highlight w:val="none"/>
              </w:rPr>
              <w:t>项目支出</w:t>
            </w:r>
          </w:p>
        </w:tc>
        <w:tc>
          <w:tcPr>
            <w:tcW w:w="2000" w:type="dxa"/>
            <w:vMerge w:val="continue"/>
            <w:vAlign w:val="center"/>
          </w:tcPr>
          <w:p>
            <w:pPr>
              <w:widowControl/>
              <w:jc w:val="left"/>
              <w:rPr>
                <w:rFonts w:ascii="Times New Roman" w:hAnsi="Times New Roman" w:eastAsia="仿宋_GB2312" w:cs="Times New Roman"/>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132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200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200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200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200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200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2000" w:type="dxa"/>
            <w:vMerge w:val="continue"/>
            <w:vAlign w:val="center"/>
          </w:tcPr>
          <w:p>
            <w:pPr>
              <w:widowControl/>
              <w:jc w:val="left"/>
              <w:rPr>
                <w:rFonts w:ascii="Times New Roman" w:hAnsi="Times New Roman" w:eastAsia="仿宋_GB2312" w:cs="Times New Roman"/>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132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200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200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200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200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2000" w:type="dxa"/>
            <w:vMerge w:val="continue"/>
            <w:vAlign w:val="center"/>
          </w:tcPr>
          <w:p>
            <w:pPr>
              <w:widowControl/>
              <w:jc w:val="left"/>
              <w:rPr>
                <w:rFonts w:ascii="Times New Roman" w:hAnsi="Times New Roman" w:eastAsia="仿宋_GB2312" w:cs="Times New Roman"/>
                <w:color w:val="auto"/>
                <w:kern w:val="0"/>
                <w:szCs w:val="21"/>
                <w:highlight w:val="none"/>
              </w:rPr>
            </w:pPr>
          </w:p>
        </w:tc>
        <w:tc>
          <w:tcPr>
            <w:tcW w:w="2000" w:type="dxa"/>
            <w:vMerge w:val="continue"/>
            <w:vAlign w:val="center"/>
          </w:tcPr>
          <w:p>
            <w:pPr>
              <w:widowControl/>
              <w:jc w:val="left"/>
              <w:rPr>
                <w:rFonts w:ascii="Times New Roman" w:hAnsi="Times New Roman" w:eastAsia="仿宋_GB2312" w:cs="Times New Roman"/>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栏次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1</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2</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4</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5</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合计</w:t>
            </w:r>
          </w:p>
        </w:tc>
        <w:tc>
          <w:tcPr>
            <w:tcW w:w="2000" w:type="dxa"/>
            <w:shd w:val="clear" w:color="auto" w:fill="auto"/>
            <w:vAlign w:val="center"/>
          </w:tcPr>
          <w:p>
            <w:pPr>
              <w:widowControl/>
              <w:jc w:val="center"/>
              <w:rPr>
                <w:rFonts w:hint="eastAsia"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val="en-US" w:eastAsia="zh-CN"/>
              </w:rPr>
              <w:t>0</w:t>
            </w: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center"/>
              <w:rPr>
                <w:rFonts w:hint="eastAsia" w:ascii="Times New Roman" w:hAnsi="Times New Roman" w:eastAsia="仿宋_GB2312" w:cs="Times New Roman"/>
                <w:color w:val="auto"/>
                <w:kern w:val="0"/>
                <w:sz w:val="21"/>
                <w:szCs w:val="21"/>
                <w:highlight w:val="none"/>
                <w:lang w:val="en-US" w:eastAsia="zh-CN" w:bidi="ar-SA"/>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Cs w:val="21"/>
                <w:highlight w:val="none"/>
                <w:lang w:val="en-US" w:eastAsia="zh-CN"/>
              </w:rPr>
              <w:t>0</w:t>
            </w: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center"/>
              <w:rPr>
                <w:rFonts w:hint="eastAsia" w:ascii="Times New Roman" w:hAnsi="Times New Roman" w:eastAsia="仿宋_GB2312" w:cs="Times New Roman"/>
                <w:color w:val="auto"/>
                <w:kern w:val="0"/>
                <w:sz w:val="21"/>
                <w:szCs w:val="21"/>
                <w:highlight w:val="none"/>
                <w:lang w:val="en-US" w:eastAsia="zh-CN" w:bidi="ar-SA"/>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Cs w:val="21"/>
                <w:highlight w:val="none"/>
                <w:lang w:val="en-US" w:eastAsia="zh-CN"/>
              </w:rPr>
              <w:t>0</w:t>
            </w:r>
            <w:r>
              <w:rPr>
                <w:rFonts w:ascii="Times New Roman" w:hAnsi="Times New Roman" w:eastAsia="仿宋_GB2312" w:cs="Times New Roman"/>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r>
    </w:tbl>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注：本表反映部门本年度政府性基金预算财政拨款收入、支出及结转和结余情况</w:t>
      </w:r>
    </w:p>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w:t>
      </w:r>
      <w:r>
        <w:rPr>
          <w:rFonts w:hint="eastAsia" w:ascii="Times New Roman" w:hAnsi="Times New Roman" w:eastAsia="仿宋_GB2312" w:cs="Times New Roman"/>
          <w:color w:val="auto"/>
          <w:kern w:val="0"/>
          <w:szCs w:val="21"/>
          <w:highlight w:val="none"/>
        </w:rPr>
        <w:t>说明：本单位没有政府性基金收入，也没有使用政府性基金安排的支出，故本表无数据</w:t>
      </w:r>
      <w:r>
        <w:rPr>
          <w:rFonts w:ascii="Times New Roman" w:hAnsi="Times New Roman" w:eastAsia="仿宋_GB2312" w:cs="Times New Roman"/>
          <w:color w:val="auto"/>
          <w:kern w:val="0"/>
          <w:szCs w:val="21"/>
          <w:highlight w:val="none"/>
        </w:rPr>
        <w:t>)。</w:t>
      </w:r>
    </w:p>
    <w:p>
      <w:pPr>
        <w:widowControl/>
        <w:jc w:val="left"/>
        <w:rPr>
          <w:rFonts w:ascii="黑体" w:hAnsi="黑体" w:eastAsia="黑体"/>
          <w:color w:val="auto"/>
          <w:szCs w:val="21"/>
          <w:highlight w:val="none"/>
        </w:rPr>
      </w:pPr>
      <w:r>
        <w:rPr>
          <w:rFonts w:ascii="黑体" w:hAnsi="黑体" w:eastAsia="黑体"/>
          <w:color w:val="auto"/>
          <w:szCs w:val="21"/>
          <w:highlight w:val="none"/>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auto"/>
                <w:kern w:val="0"/>
                <w:sz w:val="32"/>
                <w:szCs w:val="32"/>
                <w:highlight w:val="none"/>
              </w:rPr>
            </w:pPr>
            <w:r>
              <w:rPr>
                <w:rFonts w:hint="eastAsia" w:ascii="华文中宋" w:hAnsi="华文中宋" w:eastAsia="华文中宋" w:cs="宋体"/>
                <w:color w:val="auto"/>
                <w:kern w:val="0"/>
                <w:sz w:val="32"/>
                <w:szCs w:val="32"/>
                <w:highlight w:val="none"/>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560" w:type="dxa"/>
            <w:tcBorders>
              <w:top w:val="nil"/>
              <w:left w:val="nil"/>
              <w:bottom w:val="nil"/>
              <w:right w:val="nil"/>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3215"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25" w:type="dxa"/>
            <w:tcBorders>
              <w:top w:val="nil"/>
              <w:left w:val="nil"/>
              <w:bottom w:val="nil"/>
              <w:right w:val="nil"/>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620" w:type="dxa"/>
            <w:gridSpan w:val="2"/>
            <w:tcBorders>
              <w:top w:val="nil"/>
              <w:left w:val="nil"/>
              <w:bottom w:val="nil"/>
              <w:right w:val="nil"/>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5510"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部门：</w:t>
            </w:r>
          </w:p>
        </w:tc>
        <w:tc>
          <w:tcPr>
            <w:tcW w:w="3775" w:type="dxa"/>
            <w:gridSpan w:val="3"/>
            <w:tcBorders>
              <w:top w:val="nil"/>
              <w:left w:val="nil"/>
              <w:bottom w:val="nil"/>
              <w:right w:val="nil"/>
            </w:tcBorders>
            <w:shd w:val="clear" w:color="auto" w:fill="auto"/>
          </w:tcPr>
          <w:p>
            <w:pPr>
              <w:widowControl/>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湖南省地质矿产勘查开发局四一四队</w:t>
            </w:r>
          </w:p>
        </w:tc>
        <w:tc>
          <w:tcPr>
            <w:tcW w:w="1225" w:type="dxa"/>
            <w:tcBorders>
              <w:top w:val="nil"/>
              <w:left w:val="nil"/>
              <w:bottom w:val="single" w:color="auto" w:sz="8" w:space="0"/>
              <w:right w:val="nil"/>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620" w:type="dxa"/>
            <w:gridSpan w:val="2"/>
            <w:tcBorders>
              <w:top w:val="nil"/>
              <w:left w:val="nil"/>
              <w:bottom w:val="single" w:color="auto" w:sz="8" w:space="0"/>
              <w:right w:val="nil"/>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5510"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项 </w:t>
            </w:r>
            <w:r>
              <w:rPr>
                <w:rFonts w:hint="eastAsia" w:ascii="宋体" w:hAnsi="宋体" w:eastAsia="宋体" w:cs="宋体"/>
                <w:color w:val="auto"/>
                <w:kern w:val="0"/>
                <w:sz w:val="22"/>
                <w:highlight w:val="none"/>
              </w:rPr>
              <w:t xml:space="preserve">   </w:t>
            </w:r>
            <w:r>
              <w:rPr>
                <w:rFonts w:hint="eastAsia" w:ascii="宋体" w:hAnsi="宋体" w:eastAsia="宋体" w:cs="宋体"/>
                <w:color w:val="auto"/>
                <w:kern w:val="0"/>
                <w:sz w:val="24"/>
                <w:szCs w:val="24"/>
                <w:highlight w:val="none"/>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p>
        </w:tc>
        <w:tc>
          <w:tcPr>
            <w:tcW w:w="2551"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p>
        </w:tc>
        <w:tc>
          <w:tcPr>
            <w:tcW w:w="297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p>
        </w:tc>
        <w:tc>
          <w:tcPr>
            <w:tcW w:w="382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p>
        </w:tc>
        <w:tc>
          <w:tcPr>
            <w:tcW w:w="2551"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p>
        </w:tc>
        <w:tc>
          <w:tcPr>
            <w:tcW w:w="297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p>
        </w:tc>
        <w:tc>
          <w:tcPr>
            <w:tcW w:w="382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说明：本单位没有</w:t>
            </w:r>
            <w:r>
              <w:rPr>
                <w:rFonts w:hint="eastAsia" w:ascii="Times New Roman" w:hAnsi="Times New Roman" w:eastAsia="仿宋_GB2312" w:cs="Times New Roman"/>
                <w:kern w:val="0"/>
                <w:szCs w:val="21"/>
                <w:lang w:eastAsia="zh-CN"/>
              </w:rPr>
              <w:t>国有资本经营预算财政拨款收入和支出</w:t>
            </w:r>
            <w:r>
              <w:rPr>
                <w:rFonts w:hint="eastAsia" w:ascii="Times New Roman" w:hAnsi="Times New Roman" w:eastAsia="仿宋_GB2312" w:cs="Times New Roman"/>
                <w:kern w:val="0"/>
                <w:szCs w:val="21"/>
              </w:rPr>
              <w:t>，故本表无数据</w:t>
            </w:r>
            <w:r>
              <w:rPr>
                <w:rFonts w:ascii="Times New Roman" w:hAnsi="Times New Roman" w:eastAsia="仿宋_GB2312" w:cs="Times New Roman"/>
                <w:kern w:val="0"/>
                <w:szCs w:val="21"/>
              </w:rPr>
              <w:t>)。</w:t>
            </w:r>
          </w:p>
          <w:p>
            <w:pPr>
              <w:widowControl/>
              <w:jc w:val="left"/>
              <w:rPr>
                <w:rFonts w:hint="eastAsia" w:ascii="宋体" w:hAnsi="宋体" w:eastAsia="宋体" w:cs="宋体"/>
                <w:color w:val="auto"/>
                <w:kern w:val="0"/>
                <w:sz w:val="24"/>
                <w:szCs w:val="24"/>
                <w:highlight w:val="none"/>
              </w:rPr>
            </w:pPr>
          </w:p>
        </w:tc>
      </w:tr>
    </w:tbl>
    <w:p>
      <w:pPr>
        <w:pStyle w:val="9"/>
        <w:rPr>
          <w:color w:val="auto"/>
          <w:sz w:val="72"/>
          <w:szCs w:val="72"/>
          <w:highlight w:val="none"/>
        </w:rPr>
        <w:sectPr>
          <w:pgSz w:w="16838" w:h="11906" w:orient="landscape"/>
          <w:pgMar w:top="720" w:right="720" w:bottom="720" w:left="720" w:header="851" w:footer="992" w:gutter="0"/>
          <w:cols w:space="425" w:num="1"/>
          <w:docGrid w:type="lines" w:linePitch="312" w:charSpace="0"/>
        </w:sectPr>
      </w:pPr>
    </w:p>
    <w:p>
      <w:pPr>
        <w:pStyle w:val="9"/>
        <w:rPr>
          <w:color w:val="auto"/>
          <w:sz w:val="72"/>
          <w:szCs w:val="72"/>
          <w:highlight w:val="none"/>
        </w:rPr>
      </w:pPr>
    </w:p>
    <w:p>
      <w:pPr>
        <w:pStyle w:val="9"/>
        <w:rPr>
          <w:color w:val="auto"/>
          <w:sz w:val="72"/>
          <w:szCs w:val="72"/>
          <w:highlight w:val="none"/>
        </w:rPr>
      </w:pPr>
    </w:p>
    <w:p>
      <w:pPr>
        <w:pStyle w:val="9"/>
        <w:rPr>
          <w:color w:val="auto"/>
          <w:sz w:val="72"/>
          <w:szCs w:val="72"/>
          <w:highlight w:val="none"/>
        </w:rPr>
      </w:pPr>
    </w:p>
    <w:p>
      <w:pPr>
        <w:pStyle w:val="9"/>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r>
        <w:rPr>
          <w:rFonts w:hint="eastAsia"/>
          <w:color w:val="auto"/>
          <w:sz w:val="72"/>
          <w:szCs w:val="72"/>
          <w:highlight w:val="none"/>
        </w:rPr>
        <w:t>第三部分</w:t>
      </w:r>
    </w:p>
    <w:p>
      <w:pPr>
        <w:pStyle w:val="9"/>
        <w:jc w:val="center"/>
        <w:rPr>
          <w:color w:val="auto"/>
          <w:sz w:val="70"/>
          <w:szCs w:val="70"/>
          <w:highlight w:val="none"/>
        </w:rPr>
      </w:pPr>
    </w:p>
    <w:p>
      <w:pPr>
        <w:pStyle w:val="9"/>
        <w:jc w:val="center"/>
        <w:rPr>
          <w:color w:val="auto"/>
          <w:sz w:val="70"/>
          <w:szCs w:val="70"/>
          <w:highlight w:val="none"/>
        </w:rPr>
      </w:pPr>
      <w:r>
        <w:rPr>
          <w:color w:val="auto"/>
          <w:sz w:val="70"/>
          <w:szCs w:val="70"/>
          <w:highlight w:val="none"/>
        </w:rPr>
        <w:t>20</w:t>
      </w:r>
      <w:r>
        <w:rPr>
          <w:rFonts w:hint="eastAsia"/>
          <w:color w:val="auto"/>
          <w:sz w:val="70"/>
          <w:szCs w:val="70"/>
          <w:highlight w:val="none"/>
        </w:rPr>
        <w:t>21年度部门决算情况说明</w:t>
      </w:r>
    </w:p>
    <w:p>
      <w:pPr>
        <w:widowControl/>
        <w:jc w:val="left"/>
        <w:rPr>
          <w:rFonts w:asciiTheme="minorEastAsia" w:hAnsiTheme="minorEastAsia" w:eastAsiaTheme="minorEastAsia"/>
          <w:color w:val="auto"/>
          <w:sz w:val="32"/>
          <w:szCs w:val="32"/>
          <w:highlight w:val="none"/>
        </w:rPr>
      </w:pPr>
      <w:r>
        <w:rPr>
          <w:color w:val="auto"/>
          <w:sz w:val="70"/>
          <w:szCs w:val="70"/>
          <w:highlight w:val="none"/>
        </w:rPr>
        <w:br w:type="page"/>
      </w:r>
    </w:p>
    <w:p>
      <w:pPr>
        <w:pStyle w:val="9"/>
        <w:rPr>
          <w:rFonts w:hAnsi="黑体"/>
          <w:b/>
          <w:color w:val="auto"/>
          <w:sz w:val="32"/>
          <w:szCs w:val="32"/>
          <w:highlight w:val="none"/>
        </w:rPr>
      </w:pPr>
      <w:r>
        <w:rPr>
          <w:rFonts w:hint="eastAsia" w:hAnsi="黑体"/>
          <w:b/>
          <w:color w:val="auto"/>
          <w:sz w:val="32"/>
          <w:szCs w:val="32"/>
          <w:highlight w:val="none"/>
        </w:rPr>
        <w:t>一、收入支出决算总体情况说明</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2021年部门决算收入</w:t>
      </w:r>
      <w:r>
        <w:rPr>
          <w:rFonts w:hint="eastAsia" w:ascii="宋体" w:hAnsi="宋体" w:eastAsia="宋体"/>
          <w:color w:val="auto"/>
          <w:sz w:val="28"/>
          <w:szCs w:val="28"/>
          <w:highlight w:val="none"/>
          <w:lang w:eastAsia="zh-CN"/>
        </w:rPr>
        <w:t>总计</w:t>
      </w:r>
      <w:r>
        <w:rPr>
          <w:rFonts w:hint="eastAsia" w:ascii="宋体" w:hAnsi="宋体" w:eastAsia="宋体"/>
          <w:color w:val="auto"/>
          <w:sz w:val="28"/>
          <w:szCs w:val="28"/>
          <w:highlight w:val="none"/>
        </w:rPr>
        <w:t>5</w:t>
      </w:r>
      <w:r>
        <w:rPr>
          <w:rFonts w:hint="eastAsia" w:ascii="宋体" w:hAnsi="宋体" w:eastAsia="宋体"/>
          <w:color w:val="auto"/>
          <w:sz w:val="28"/>
          <w:szCs w:val="28"/>
          <w:highlight w:val="none"/>
          <w:lang w:val="en-US" w:eastAsia="zh-CN"/>
        </w:rPr>
        <w:t>706</w:t>
      </w:r>
      <w:r>
        <w:rPr>
          <w:rFonts w:hint="eastAsia" w:ascii="宋体" w:hAnsi="宋体" w:eastAsia="宋体"/>
          <w:color w:val="auto"/>
          <w:sz w:val="28"/>
          <w:szCs w:val="28"/>
          <w:highlight w:val="none"/>
        </w:rPr>
        <w:t>.23万元（含年初结转和结余285万元），比上年</w:t>
      </w:r>
      <w:r>
        <w:rPr>
          <w:rFonts w:hint="eastAsia" w:ascii="宋体" w:hAnsi="宋体" w:eastAsia="宋体"/>
          <w:color w:val="auto"/>
          <w:sz w:val="28"/>
          <w:szCs w:val="28"/>
          <w:highlight w:val="none"/>
          <w:lang w:val="en-US" w:eastAsia="zh-CN"/>
        </w:rPr>
        <w:t>6049.05</w:t>
      </w:r>
      <w:r>
        <w:rPr>
          <w:rFonts w:hint="eastAsia" w:ascii="宋体" w:hAnsi="宋体" w:eastAsia="宋体"/>
          <w:color w:val="auto"/>
          <w:sz w:val="28"/>
          <w:szCs w:val="28"/>
          <w:highlight w:val="none"/>
        </w:rPr>
        <w:t>万元</w:t>
      </w:r>
      <w:r>
        <w:rPr>
          <w:rFonts w:hint="eastAsia" w:ascii="宋体" w:hAnsi="宋体" w:eastAsia="宋体"/>
          <w:color w:val="auto"/>
          <w:sz w:val="28"/>
          <w:szCs w:val="28"/>
          <w:highlight w:val="none"/>
          <w:lang w:eastAsia="zh-CN"/>
        </w:rPr>
        <w:t>（含年初结转和结余</w:t>
      </w:r>
      <w:r>
        <w:rPr>
          <w:rFonts w:hint="eastAsia" w:ascii="宋体" w:hAnsi="宋体" w:eastAsia="宋体"/>
          <w:color w:val="auto"/>
          <w:sz w:val="28"/>
          <w:szCs w:val="28"/>
          <w:highlight w:val="none"/>
          <w:lang w:val="en-US" w:eastAsia="zh-CN"/>
        </w:rPr>
        <w:t>749.3万元</w:t>
      </w:r>
      <w:r>
        <w:rPr>
          <w:rFonts w:hint="eastAsia" w:ascii="宋体" w:hAnsi="宋体" w:eastAsia="宋体"/>
          <w:color w:val="auto"/>
          <w:sz w:val="28"/>
          <w:szCs w:val="28"/>
          <w:highlight w:val="none"/>
          <w:lang w:eastAsia="zh-CN"/>
        </w:rPr>
        <w:t>）减少</w:t>
      </w:r>
      <w:r>
        <w:rPr>
          <w:rFonts w:hint="eastAsia" w:ascii="宋体" w:hAnsi="宋体" w:eastAsia="宋体"/>
          <w:color w:val="auto"/>
          <w:sz w:val="28"/>
          <w:szCs w:val="28"/>
          <w:highlight w:val="none"/>
          <w:lang w:val="en-US" w:eastAsia="zh-CN"/>
        </w:rPr>
        <w:t>342.82</w:t>
      </w:r>
      <w:r>
        <w:rPr>
          <w:rFonts w:hint="eastAsia" w:ascii="宋体" w:hAnsi="宋体" w:eastAsia="宋体"/>
          <w:color w:val="auto"/>
          <w:sz w:val="28"/>
          <w:szCs w:val="28"/>
          <w:highlight w:val="none"/>
        </w:rPr>
        <w:t>万元，</w:t>
      </w:r>
      <w:r>
        <w:rPr>
          <w:rFonts w:hint="eastAsia" w:ascii="宋体" w:hAnsi="宋体" w:eastAsia="宋体"/>
          <w:color w:val="auto"/>
          <w:sz w:val="28"/>
          <w:szCs w:val="28"/>
          <w:highlight w:val="none"/>
          <w:lang w:eastAsia="zh-CN"/>
        </w:rPr>
        <w:t>减少</w:t>
      </w:r>
      <w:r>
        <w:rPr>
          <w:rFonts w:hint="eastAsia" w:ascii="宋体" w:hAnsi="宋体" w:eastAsia="宋体"/>
          <w:color w:val="auto"/>
          <w:sz w:val="28"/>
          <w:szCs w:val="28"/>
          <w:highlight w:val="none"/>
          <w:lang w:val="en-US" w:eastAsia="zh-CN"/>
        </w:rPr>
        <w:t>5.67</w:t>
      </w:r>
      <w:r>
        <w:rPr>
          <w:rFonts w:hint="eastAsia" w:ascii="宋体" w:hAnsi="宋体" w:eastAsia="宋体"/>
          <w:color w:val="auto"/>
          <w:sz w:val="28"/>
          <w:szCs w:val="28"/>
          <w:highlight w:val="none"/>
        </w:rPr>
        <w:t>%，原因是</w:t>
      </w:r>
      <w:r>
        <w:rPr>
          <w:rFonts w:hint="eastAsia" w:ascii="宋体" w:hAnsi="宋体" w:eastAsia="宋体"/>
          <w:color w:val="auto"/>
          <w:sz w:val="28"/>
          <w:szCs w:val="28"/>
          <w:highlight w:val="none"/>
          <w:lang w:eastAsia="zh-CN"/>
        </w:rPr>
        <w:t>本年财政拨款和年初结转结余比去年减少</w:t>
      </w:r>
      <w:r>
        <w:rPr>
          <w:rFonts w:hint="eastAsia" w:ascii="宋体" w:hAnsi="宋体" w:eastAsia="宋体"/>
          <w:color w:val="auto"/>
          <w:sz w:val="28"/>
          <w:szCs w:val="28"/>
          <w:highlight w:val="none"/>
        </w:rPr>
        <w:t>。</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2021年部门决算支出总计5</w:t>
      </w:r>
      <w:r>
        <w:rPr>
          <w:rFonts w:hint="eastAsia" w:ascii="宋体" w:hAnsi="宋体" w:eastAsia="宋体"/>
          <w:color w:val="auto"/>
          <w:sz w:val="28"/>
          <w:szCs w:val="28"/>
          <w:highlight w:val="none"/>
          <w:lang w:val="en-US" w:eastAsia="zh-CN"/>
        </w:rPr>
        <w:t>706.23</w:t>
      </w:r>
      <w:r>
        <w:rPr>
          <w:rFonts w:hint="eastAsia" w:ascii="宋体" w:hAnsi="宋体" w:eastAsia="宋体"/>
          <w:color w:val="auto"/>
          <w:sz w:val="28"/>
          <w:szCs w:val="28"/>
          <w:highlight w:val="none"/>
        </w:rPr>
        <w:t>万元</w:t>
      </w:r>
      <w:r>
        <w:rPr>
          <w:rFonts w:hint="eastAsia" w:ascii="宋体" w:hAnsi="宋体" w:eastAsia="宋体"/>
          <w:color w:val="auto"/>
          <w:sz w:val="28"/>
          <w:szCs w:val="28"/>
          <w:highlight w:val="none"/>
          <w:lang w:eastAsia="zh-CN"/>
        </w:rPr>
        <w:t>（结余分配</w:t>
      </w:r>
      <w:r>
        <w:rPr>
          <w:rFonts w:hint="eastAsia" w:ascii="宋体" w:hAnsi="宋体" w:eastAsia="宋体"/>
          <w:color w:val="auto"/>
          <w:sz w:val="28"/>
          <w:szCs w:val="28"/>
          <w:highlight w:val="none"/>
          <w:lang w:val="en-US" w:eastAsia="zh-CN"/>
        </w:rPr>
        <w:t>152.59万元，年末结转和结余191.94万元</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，比上年</w:t>
      </w:r>
      <w:r>
        <w:rPr>
          <w:rFonts w:hint="eastAsia" w:ascii="宋体" w:hAnsi="宋体" w:eastAsia="宋体"/>
          <w:color w:val="auto"/>
          <w:sz w:val="28"/>
          <w:szCs w:val="28"/>
          <w:highlight w:val="none"/>
          <w:lang w:val="en-US" w:eastAsia="zh-CN"/>
        </w:rPr>
        <w:t>6049.05</w:t>
      </w:r>
      <w:r>
        <w:rPr>
          <w:rFonts w:hint="eastAsia" w:ascii="宋体" w:hAnsi="宋体" w:eastAsia="宋体"/>
          <w:color w:val="auto"/>
          <w:sz w:val="28"/>
          <w:szCs w:val="28"/>
          <w:highlight w:val="none"/>
        </w:rPr>
        <w:t>万元</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结余分配54.85万元，年末结转和结余285万元</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减少</w:t>
      </w:r>
      <w:r>
        <w:rPr>
          <w:rFonts w:hint="eastAsia" w:ascii="宋体" w:hAnsi="宋体" w:eastAsia="宋体"/>
          <w:color w:val="auto"/>
          <w:sz w:val="28"/>
          <w:szCs w:val="28"/>
          <w:highlight w:val="none"/>
          <w:lang w:val="en-US" w:eastAsia="zh-CN"/>
        </w:rPr>
        <w:t>342.82</w:t>
      </w:r>
      <w:r>
        <w:rPr>
          <w:rFonts w:hint="eastAsia" w:ascii="宋体" w:hAnsi="宋体" w:eastAsia="宋体"/>
          <w:color w:val="auto"/>
          <w:sz w:val="28"/>
          <w:szCs w:val="28"/>
          <w:highlight w:val="none"/>
        </w:rPr>
        <w:t>万元，</w:t>
      </w:r>
      <w:r>
        <w:rPr>
          <w:rFonts w:hint="eastAsia" w:ascii="宋体" w:hAnsi="宋体" w:eastAsia="宋体"/>
          <w:color w:val="auto"/>
          <w:sz w:val="28"/>
          <w:szCs w:val="28"/>
          <w:highlight w:val="none"/>
          <w:lang w:eastAsia="zh-CN"/>
        </w:rPr>
        <w:t>减少</w:t>
      </w:r>
      <w:r>
        <w:rPr>
          <w:rFonts w:hint="eastAsia" w:ascii="宋体" w:hAnsi="宋体" w:eastAsia="宋体"/>
          <w:color w:val="auto"/>
          <w:sz w:val="28"/>
          <w:szCs w:val="28"/>
          <w:highlight w:val="none"/>
          <w:lang w:val="en-US" w:eastAsia="zh-CN"/>
        </w:rPr>
        <w:t>5.67</w:t>
      </w:r>
      <w:r>
        <w:rPr>
          <w:rFonts w:hint="eastAsia" w:ascii="宋体" w:hAnsi="宋体" w:eastAsia="宋体"/>
          <w:color w:val="auto"/>
          <w:sz w:val="28"/>
          <w:szCs w:val="28"/>
          <w:highlight w:val="none"/>
        </w:rPr>
        <w:t>%，主要原因一是上年度财政结转结余资金比上年少从而在本年形成的支出减少，二是基本支出财政拨款收入比去年减少。</w:t>
      </w:r>
    </w:p>
    <w:p>
      <w:pPr>
        <w:pStyle w:val="9"/>
        <w:rPr>
          <w:rFonts w:hAnsi="黑体"/>
          <w:b/>
          <w:color w:val="auto"/>
          <w:sz w:val="32"/>
          <w:szCs w:val="32"/>
          <w:highlight w:val="none"/>
        </w:rPr>
      </w:pPr>
      <w:r>
        <w:rPr>
          <w:rFonts w:hint="eastAsia" w:hAnsi="黑体"/>
          <w:b/>
          <w:color w:val="auto"/>
          <w:sz w:val="32"/>
          <w:szCs w:val="32"/>
          <w:highlight w:val="none"/>
        </w:rPr>
        <w:t>二、收入决算情况说明</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2021年度收入合计5421.23万元，其中：财政拨款收入3215.02万元，占59.3%；上级补助收入0万元，占0%；事业收入0万元，占0%；经营收入2206.21万元，占40.7%；附属单位上缴收入0万元，占0%；其他收入0万元，占0%。</w:t>
      </w:r>
    </w:p>
    <w:p>
      <w:pPr>
        <w:pStyle w:val="9"/>
        <w:rPr>
          <w:rFonts w:hAnsi="黑体"/>
          <w:b/>
          <w:color w:val="auto"/>
          <w:sz w:val="32"/>
          <w:szCs w:val="32"/>
          <w:highlight w:val="none"/>
        </w:rPr>
      </w:pPr>
      <w:r>
        <w:rPr>
          <w:rFonts w:hint="eastAsia" w:hAnsi="黑体"/>
          <w:b/>
          <w:color w:val="auto"/>
          <w:sz w:val="32"/>
          <w:szCs w:val="32"/>
          <w:highlight w:val="none"/>
        </w:rPr>
        <w:t>三、支出决算情况说明</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2021年度支出合计5361.7万元，其中：基本支出2755.02万元，占51.38%；项目支出553.06万元，占10.32%；上缴上级支出0万元，占0%；经营支出2053.62万元，占38.3%；对附属单位补助支出0万元，占0%。</w:t>
      </w:r>
    </w:p>
    <w:p>
      <w:pPr>
        <w:pStyle w:val="9"/>
        <w:rPr>
          <w:rFonts w:hAnsi="黑体"/>
          <w:b/>
          <w:color w:val="auto"/>
          <w:sz w:val="32"/>
          <w:szCs w:val="32"/>
          <w:highlight w:val="none"/>
        </w:rPr>
      </w:pPr>
      <w:r>
        <w:rPr>
          <w:rFonts w:hint="eastAsia" w:hAnsi="黑体"/>
          <w:b/>
          <w:color w:val="auto"/>
          <w:sz w:val="32"/>
          <w:szCs w:val="32"/>
          <w:highlight w:val="none"/>
        </w:rPr>
        <w:t>四、财政拨款收入支出决算总体情况说明</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2021年度财政拨款收入总计3</w:t>
      </w:r>
      <w:r>
        <w:rPr>
          <w:rFonts w:hint="eastAsia" w:ascii="宋体" w:hAnsi="宋体" w:eastAsia="宋体"/>
          <w:color w:val="auto"/>
          <w:sz w:val="28"/>
          <w:szCs w:val="28"/>
          <w:highlight w:val="none"/>
          <w:lang w:val="en-US" w:eastAsia="zh-CN"/>
        </w:rPr>
        <w:t>500.02</w:t>
      </w:r>
      <w:r>
        <w:rPr>
          <w:rFonts w:hint="eastAsia" w:ascii="宋体" w:hAnsi="宋体" w:eastAsia="宋体"/>
          <w:color w:val="auto"/>
          <w:sz w:val="28"/>
          <w:szCs w:val="28"/>
          <w:highlight w:val="none"/>
        </w:rPr>
        <w:t>万元</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含年初结转和结余285万元</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，较2020年</w:t>
      </w:r>
      <w:r>
        <w:rPr>
          <w:rFonts w:hint="eastAsia" w:ascii="宋体" w:hAnsi="宋体" w:eastAsia="宋体"/>
          <w:color w:val="auto"/>
          <w:sz w:val="28"/>
          <w:szCs w:val="28"/>
          <w:highlight w:val="none"/>
          <w:lang w:val="en-US" w:eastAsia="zh-CN"/>
        </w:rPr>
        <w:t>4279.03万元（含</w:t>
      </w:r>
      <w:r>
        <w:rPr>
          <w:rFonts w:hint="eastAsia" w:ascii="宋体" w:hAnsi="宋体" w:eastAsia="宋体"/>
          <w:color w:val="auto"/>
          <w:sz w:val="28"/>
          <w:szCs w:val="28"/>
          <w:highlight w:val="none"/>
          <w:lang w:eastAsia="zh-CN"/>
        </w:rPr>
        <w:t>年初结转和结余</w:t>
      </w:r>
      <w:r>
        <w:rPr>
          <w:rFonts w:hint="eastAsia" w:ascii="宋体" w:hAnsi="宋体" w:eastAsia="宋体"/>
          <w:color w:val="auto"/>
          <w:sz w:val="28"/>
          <w:szCs w:val="28"/>
          <w:highlight w:val="none"/>
          <w:lang w:val="en-US" w:eastAsia="zh-CN"/>
        </w:rPr>
        <w:t>749.3万元）</w:t>
      </w:r>
      <w:r>
        <w:rPr>
          <w:rFonts w:hint="eastAsia" w:ascii="宋体" w:hAnsi="宋体" w:eastAsia="宋体"/>
          <w:color w:val="auto"/>
          <w:sz w:val="28"/>
          <w:szCs w:val="28"/>
          <w:highlight w:val="none"/>
        </w:rPr>
        <w:t>相比减少</w:t>
      </w:r>
      <w:r>
        <w:rPr>
          <w:rFonts w:hint="eastAsia" w:ascii="宋体" w:hAnsi="宋体" w:eastAsia="宋体"/>
          <w:color w:val="auto"/>
          <w:sz w:val="28"/>
          <w:szCs w:val="28"/>
          <w:highlight w:val="none"/>
          <w:lang w:val="en-US" w:eastAsia="zh-CN"/>
        </w:rPr>
        <w:t>779.01</w:t>
      </w:r>
      <w:r>
        <w:rPr>
          <w:rFonts w:hint="eastAsia" w:ascii="宋体" w:hAnsi="宋体" w:eastAsia="宋体"/>
          <w:color w:val="auto"/>
          <w:sz w:val="28"/>
          <w:szCs w:val="28"/>
          <w:highlight w:val="none"/>
        </w:rPr>
        <w:t>万元，减少</w:t>
      </w:r>
      <w:r>
        <w:rPr>
          <w:rFonts w:hint="eastAsia" w:ascii="宋体" w:hAnsi="宋体" w:eastAsia="宋体"/>
          <w:color w:val="auto"/>
          <w:sz w:val="28"/>
          <w:szCs w:val="28"/>
          <w:highlight w:val="none"/>
          <w:lang w:val="en-US" w:eastAsia="zh-CN"/>
        </w:rPr>
        <w:t>18.21</w:t>
      </w:r>
      <w:r>
        <w:rPr>
          <w:rFonts w:hint="eastAsia" w:ascii="宋体" w:hAnsi="宋体" w:eastAsia="宋体"/>
          <w:color w:val="auto"/>
          <w:sz w:val="28"/>
          <w:szCs w:val="28"/>
          <w:highlight w:val="none"/>
        </w:rPr>
        <w:t>%。主要原因在于2021年基本支出财政拨款收入比2020年减少374.71万元</w:t>
      </w:r>
      <w:r>
        <w:rPr>
          <w:rFonts w:hint="eastAsia" w:ascii="宋体" w:hAnsi="宋体" w:eastAsia="宋体"/>
          <w:color w:val="auto"/>
          <w:sz w:val="28"/>
          <w:szCs w:val="28"/>
          <w:highlight w:val="none"/>
          <w:lang w:eastAsia="zh-CN"/>
        </w:rPr>
        <w:t>，上年财政拨款结转结余减少</w:t>
      </w:r>
      <w:r>
        <w:rPr>
          <w:rFonts w:hint="eastAsia" w:ascii="宋体" w:hAnsi="宋体" w:eastAsia="宋体"/>
          <w:color w:val="auto"/>
          <w:sz w:val="28"/>
          <w:szCs w:val="28"/>
          <w:highlight w:val="none"/>
          <w:lang w:val="en-US" w:eastAsia="zh-CN"/>
        </w:rPr>
        <w:t>464.3万元</w:t>
      </w:r>
      <w:r>
        <w:rPr>
          <w:rFonts w:hint="eastAsia" w:ascii="宋体" w:hAnsi="宋体" w:eastAsia="宋体"/>
          <w:color w:val="auto"/>
          <w:sz w:val="28"/>
          <w:szCs w:val="28"/>
          <w:highlight w:val="none"/>
        </w:rPr>
        <w:t>。</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2021年度财政拨款支出总计3</w:t>
      </w:r>
      <w:r>
        <w:rPr>
          <w:rFonts w:hint="eastAsia" w:ascii="宋体" w:hAnsi="宋体" w:eastAsia="宋体"/>
          <w:color w:val="auto"/>
          <w:sz w:val="28"/>
          <w:szCs w:val="28"/>
          <w:highlight w:val="none"/>
          <w:lang w:val="en-US" w:eastAsia="zh-CN"/>
        </w:rPr>
        <w:t>500.02</w:t>
      </w:r>
      <w:r>
        <w:rPr>
          <w:rFonts w:hint="eastAsia" w:ascii="宋体" w:hAnsi="宋体" w:eastAsia="宋体"/>
          <w:color w:val="auto"/>
          <w:sz w:val="28"/>
          <w:szCs w:val="28"/>
          <w:highlight w:val="none"/>
        </w:rPr>
        <w:t>万元</w:t>
      </w:r>
      <w:r>
        <w:rPr>
          <w:rFonts w:hint="eastAsia" w:ascii="宋体" w:hAnsi="宋体" w:eastAsia="宋体"/>
          <w:color w:val="auto"/>
          <w:sz w:val="28"/>
          <w:szCs w:val="28"/>
          <w:highlight w:val="none"/>
          <w:lang w:eastAsia="zh-CN"/>
        </w:rPr>
        <w:t>（含年末结转和结余</w:t>
      </w:r>
      <w:r>
        <w:rPr>
          <w:rFonts w:hint="eastAsia" w:ascii="宋体" w:hAnsi="宋体" w:eastAsia="宋体"/>
          <w:color w:val="auto"/>
          <w:sz w:val="28"/>
          <w:szCs w:val="28"/>
          <w:highlight w:val="none"/>
          <w:lang w:val="en-US" w:eastAsia="zh-CN"/>
        </w:rPr>
        <w:t>191.94万元</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。较2020年</w:t>
      </w:r>
      <w:r>
        <w:rPr>
          <w:rFonts w:hint="eastAsia" w:ascii="宋体" w:hAnsi="宋体" w:eastAsia="宋体"/>
          <w:color w:val="auto"/>
          <w:sz w:val="28"/>
          <w:szCs w:val="28"/>
          <w:highlight w:val="none"/>
          <w:lang w:eastAsia="zh-CN"/>
        </w:rPr>
        <w:t>的</w:t>
      </w:r>
      <w:r>
        <w:rPr>
          <w:rFonts w:hint="eastAsia" w:ascii="宋体" w:hAnsi="宋体" w:eastAsia="宋体"/>
          <w:color w:val="auto"/>
          <w:sz w:val="28"/>
          <w:szCs w:val="28"/>
          <w:highlight w:val="none"/>
          <w:lang w:val="en-US" w:eastAsia="zh-CN"/>
        </w:rPr>
        <w:t>4279.03万元（含年末结转和结余285万元）</w:t>
      </w:r>
      <w:r>
        <w:rPr>
          <w:rFonts w:hint="eastAsia" w:ascii="宋体" w:hAnsi="宋体" w:eastAsia="宋体"/>
          <w:color w:val="auto"/>
          <w:sz w:val="28"/>
          <w:szCs w:val="28"/>
          <w:highlight w:val="none"/>
        </w:rPr>
        <w:t>相比减少</w:t>
      </w:r>
      <w:r>
        <w:rPr>
          <w:rFonts w:hint="eastAsia" w:ascii="宋体" w:hAnsi="宋体" w:eastAsia="宋体"/>
          <w:color w:val="auto"/>
          <w:sz w:val="28"/>
          <w:szCs w:val="28"/>
          <w:highlight w:val="none"/>
          <w:lang w:val="en-US" w:eastAsia="zh-CN"/>
        </w:rPr>
        <w:t>779.01</w:t>
      </w:r>
      <w:r>
        <w:rPr>
          <w:rFonts w:hint="eastAsia" w:ascii="宋体" w:hAnsi="宋体" w:eastAsia="宋体"/>
          <w:color w:val="auto"/>
          <w:sz w:val="28"/>
          <w:szCs w:val="28"/>
          <w:highlight w:val="none"/>
        </w:rPr>
        <w:t>万元，减少</w:t>
      </w:r>
      <w:r>
        <w:rPr>
          <w:rFonts w:hint="eastAsia" w:ascii="宋体" w:hAnsi="宋体" w:eastAsia="宋体"/>
          <w:color w:val="auto"/>
          <w:sz w:val="28"/>
          <w:szCs w:val="28"/>
          <w:highlight w:val="none"/>
          <w:lang w:val="en-US" w:eastAsia="zh-CN"/>
        </w:rPr>
        <w:t>18.21</w:t>
      </w:r>
      <w:r>
        <w:rPr>
          <w:rFonts w:hint="eastAsia" w:ascii="宋体" w:hAnsi="宋体" w:eastAsia="宋体"/>
          <w:color w:val="auto"/>
          <w:sz w:val="28"/>
          <w:szCs w:val="28"/>
          <w:highlight w:val="none"/>
        </w:rPr>
        <w:t>%，主要是因为上年财政财政结转结余资金在本年形成的支出减少及基本支出财政拨款收入减少。</w:t>
      </w:r>
    </w:p>
    <w:p>
      <w:pPr>
        <w:pStyle w:val="9"/>
        <w:rPr>
          <w:rFonts w:hAnsi="黑体"/>
          <w:b/>
          <w:color w:val="auto"/>
          <w:sz w:val="32"/>
          <w:szCs w:val="32"/>
          <w:highlight w:val="none"/>
        </w:rPr>
      </w:pPr>
      <w:r>
        <w:rPr>
          <w:rFonts w:hint="eastAsia" w:hAnsi="黑体"/>
          <w:b/>
          <w:color w:val="auto"/>
          <w:sz w:val="32"/>
          <w:szCs w:val="32"/>
          <w:highlight w:val="none"/>
        </w:rPr>
        <w:t>五、一般公共预算财政拨款支出决算情况说明</w:t>
      </w:r>
    </w:p>
    <w:p>
      <w:pPr>
        <w:pStyle w:val="9"/>
        <w:ind w:firstLine="640" w:firstLineChars="20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（一）财政拨款支出决算总体情况</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2021年度财政拨款支出3308.08万元，占本年支出合计的61.7%，与上年相比，财政拨款支出减少685.95万元，减少17.17%，主要是因为上年财政财政结余结转在本年形成的支出减少以及基本支出财政拨款收入减少。</w:t>
      </w:r>
    </w:p>
    <w:p>
      <w:pPr>
        <w:pStyle w:val="9"/>
        <w:ind w:firstLine="640" w:firstLineChars="20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（二）财政拨款支出决算结构情况</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2021年度财政拨款支出3308.08万元，主要用于以下方面：社会保障和就业（类）支出468.3万元，占14.16%;卫生健康（类）支出160万元，占4.84%；资源勘探工业信息（类）等支出16.8万元，占0.5%；自然资源海洋气象（类）等支出2092.17万元，占63.24%；住房保障（类）支出192.75万元，占5.83%；灾害防治和应急管理（类）支出378.06万元，占11.43%；</w:t>
      </w:r>
    </w:p>
    <w:p>
      <w:pPr>
        <w:pStyle w:val="9"/>
        <w:ind w:firstLine="640" w:firstLineChars="20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（三）财政拨款支出决算具体情况</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2021年度财政拨款支出年初预算数为2737.02万元，支出决算数为3308.08万元，完成年初预算的120.86%，其中：</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1、社会保障和就业支出（类）行政事业单位养老支出（款）机关事业单位基本养老保险缴费支出（项）。</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年初预算为448万元，支出决算为448万元，完成年初预算的100%</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年初预算数等于决算数。</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2、社会保障和就业支出（类）行政事业单位养老支出（款）事业单位离退休支出（项）。</w:t>
      </w:r>
    </w:p>
    <w:p>
      <w:pPr>
        <w:pStyle w:val="9"/>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年初预算为</w:t>
      </w:r>
      <w:r>
        <w:rPr>
          <w:rFonts w:hint="eastAsia" w:ascii="宋体" w:hAnsi="宋体" w:eastAsia="宋体"/>
          <w:color w:val="auto"/>
          <w:sz w:val="28"/>
          <w:szCs w:val="28"/>
          <w:highlight w:val="none"/>
          <w:lang w:val="en-US" w:eastAsia="zh-CN"/>
        </w:rPr>
        <w:t>19.1</w:t>
      </w:r>
      <w:r>
        <w:rPr>
          <w:rFonts w:hint="eastAsia" w:ascii="宋体" w:hAnsi="宋体" w:eastAsia="宋体"/>
          <w:color w:val="auto"/>
          <w:sz w:val="28"/>
          <w:szCs w:val="28"/>
          <w:highlight w:val="none"/>
        </w:rPr>
        <w:t>万元，支出决算为</w:t>
      </w:r>
      <w:r>
        <w:rPr>
          <w:rFonts w:hint="eastAsia" w:ascii="宋体" w:hAnsi="宋体" w:eastAsia="宋体"/>
          <w:color w:val="auto"/>
          <w:sz w:val="28"/>
          <w:szCs w:val="28"/>
          <w:highlight w:val="none"/>
          <w:lang w:val="en-US" w:eastAsia="zh-CN"/>
        </w:rPr>
        <w:t>19.86</w:t>
      </w:r>
      <w:r>
        <w:rPr>
          <w:rFonts w:hint="eastAsia" w:ascii="宋体" w:hAnsi="宋体" w:eastAsia="宋体"/>
          <w:color w:val="auto"/>
          <w:sz w:val="28"/>
          <w:szCs w:val="28"/>
          <w:highlight w:val="none"/>
        </w:rPr>
        <w:t>万元，完成年初预算的10</w:t>
      </w:r>
      <w:r>
        <w:rPr>
          <w:rFonts w:hint="eastAsia" w:ascii="宋体" w:hAnsi="宋体" w:eastAsia="宋体"/>
          <w:color w:val="auto"/>
          <w:sz w:val="28"/>
          <w:szCs w:val="28"/>
          <w:highlight w:val="none"/>
          <w:lang w:val="en-US" w:eastAsia="zh-CN"/>
        </w:rPr>
        <w:t>3.98</w:t>
      </w:r>
      <w:r>
        <w:rPr>
          <w:rFonts w:hint="eastAsia" w:ascii="宋体" w:hAnsi="宋体" w:eastAsia="宋体"/>
          <w:color w:val="auto"/>
          <w:sz w:val="28"/>
          <w:szCs w:val="28"/>
          <w:highlight w:val="none"/>
        </w:rPr>
        <w:t>%</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决算数</w:t>
      </w:r>
      <w:r>
        <w:rPr>
          <w:rFonts w:hint="eastAsia" w:ascii="宋体" w:hAnsi="宋体" w:eastAsia="宋体"/>
          <w:color w:val="auto"/>
          <w:sz w:val="28"/>
          <w:szCs w:val="28"/>
          <w:highlight w:val="none"/>
          <w:lang w:val="en-US" w:eastAsia="zh-CN"/>
        </w:rPr>
        <w:t>大于</w:t>
      </w:r>
      <w:r>
        <w:rPr>
          <w:rFonts w:hint="eastAsia" w:ascii="宋体" w:hAnsi="宋体" w:eastAsia="宋体"/>
          <w:color w:val="auto"/>
          <w:sz w:val="28"/>
          <w:szCs w:val="28"/>
          <w:highlight w:val="none"/>
        </w:rPr>
        <w:t>年初预算数</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原因是年中追加一笔生活补助0.36万元，追加一笔医疗费补助0.4万元。</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3、卫生健康支出（类）行政事业单位医疗（款）事业单位医疗（项）。</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年初预算为160万元，支出决算为160万元，完成年初预算的100%</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年初预算数等于决算数。</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4、资源勘探工业信息等支出（类）资源勘探开发（款）其他资源勘探业支出（项）。</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年初预算为0万元，支出决算为16.8万元，</w:t>
      </w:r>
      <w:r>
        <w:rPr>
          <w:rFonts w:hint="eastAsia" w:asciiTheme="minorEastAsia" w:hAnsiTheme="minorEastAsia" w:eastAsiaTheme="minorEastAsia"/>
          <w:sz w:val="28"/>
          <w:szCs w:val="28"/>
        </w:rPr>
        <w:t>由于预算数为0，无法计算百分比。</w:t>
      </w:r>
      <w:r>
        <w:rPr>
          <w:rFonts w:hint="eastAsia" w:ascii="宋体" w:hAnsi="宋体" w:eastAsia="宋体"/>
          <w:color w:val="auto"/>
          <w:sz w:val="28"/>
          <w:szCs w:val="28"/>
          <w:highlight w:val="none"/>
        </w:rPr>
        <w:t>决算数大于年初预算数的原因是：该笔支出是年中追加的“资产清算”专项3万元、"老工伤“一次性伤残补助金”10.6万元、职业病遗属补助专项3.2万元。</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5、自然资源海洋气象等支出（类）自然资源事务（款）自然资源行业业务管理（项）。</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年初预算为0万元，支出决算为15万元，</w:t>
      </w:r>
      <w:r>
        <w:rPr>
          <w:rFonts w:hint="eastAsia" w:asciiTheme="minorEastAsia" w:hAnsiTheme="minorEastAsia" w:eastAsiaTheme="minorEastAsia"/>
          <w:sz w:val="28"/>
          <w:szCs w:val="28"/>
        </w:rPr>
        <w:t>由于预算数为0，无法计算百分比。</w:t>
      </w:r>
      <w:r>
        <w:rPr>
          <w:rFonts w:hint="eastAsia" w:ascii="宋体" w:hAnsi="宋体" w:eastAsia="宋体"/>
          <w:color w:val="auto"/>
          <w:sz w:val="28"/>
          <w:szCs w:val="28"/>
          <w:highlight w:val="none"/>
        </w:rPr>
        <w:t>决算数大于年初预算数的原因是：该笔支出是上年结转的石煤矿区重金属污染迁移机理及长效阻控技术的研究地质项目形成的支出。</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6、</w:t>
      </w:r>
      <w:r>
        <w:rPr>
          <w:rFonts w:hint="eastAsia" w:ascii="宋体" w:hAnsi="宋体" w:eastAsia="宋体"/>
          <w:color w:val="auto"/>
          <w:sz w:val="28"/>
          <w:szCs w:val="28"/>
          <w:highlight w:val="none"/>
        </w:rPr>
        <w:t>自然资源海洋气象等支出（类）自然资源事务（款）自然资源调查与确权登记（项）。</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年初预算为0万元，支出决算为160万元，</w:t>
      </w:r>
      <w:r>
        <w:rPr>
          <w:rFonts w:hint="eastAsia" w:asciiTheme="minorEastAsia" w:hAnsiTheme="minorEastAsia" w:eastAsiaTheme="minorEastAsia"/>
          <w:sz w:val="28"/>
          <w:szCs w:val="28"/>
        </w:rPr>
        <w:t>由于预算数为0，无法计算百分比。</w:t>
      </w:r>
      <w:r>
        <w:rPr>
          <w:rFonts w:hint="eastAsia" w:ascii="宋体" w:hAnsi="宋体" w:eastAsia="宋体"/>
          <w:color w:val="auto"/>
          <w:sz w:val="28"/>
          <w:szCs w:val="28"/>
          <w:highlight w:val="none"/>
        </w:rPr>
        <w:t>决算数大于年初预算数的原因是：该笔支出是年中追加的2020年卫星遥感监测-益阳市图斑外业核查与野外资料整理支出60万、2021年卫星遥感监测-益阳市图斑外业核查与野外资料整理支出100万。</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7、自然资源海洋气象等支出（类）自然资源事务（款）事业运行（项）。</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年初预算为1917.17万元，支出决算为1917.17万元，完成年初预算的100%</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年初预算数等于决算数。</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8、住房保障支出（类）住房改革支出（款）住房公积金（项）。</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年初预算为192.75万元，支出决算为192.75万元，完成年初预算的100%</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年初预算数等于决算数。</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9、灾害防治及应急管理支出（类）自然灾害防治（款）地质灾害防治（项）。</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年初预算为0万元，支出决算为348.06万元，</w:t>
      </w:r>
      <w:r>
        <w:rPr>
          <w:rFonts w:hint="eastAsia" w:asciiTheme="minorEastAsia" w:hAnsiTheme="minorEastAsia" w:eastAsiaTheme="minorEastAsia"/>
          <w:sz w:val="28"/>
          <w:szCs w:val="28"/>
        </w:rPr>
        <w:t>由于预算数为0，无法计算百分比。</w:t>
      </w:r>
      <w:r>
        <w:rPr>
          <w:rFonts w:hint="eastAsia" w:ascii="宋体" w:hAnsi="宋体" w:eastAsia="宋体"/>
          <w:color w:val="auto"/>
          <w:sz w:val="28"/>
          <w:szCs w:val="28"/>
          <w:highlight w:val="none"/>
        </w:rPr>
        <w:t>决算数大于年初预算数的原因是：该笔支出是上年结转的新晃县1：1万地灾调查和风险评价资金120万、益阳赫山区1：1万地灾调查和风险评价资金120万、年中追加的安化县1：1万地灾调查和风险评价资金100万，年中追加的益阳赫山区1：1万地灾调查和风险评价资金支出8.06万。</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10、灾害防治及应急管理支出（类）自然灾害防治（款）其他灾害防治及应急管理支出（项）。</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年初预算为0万元，支出决算为30万元，</w:t>
      </w:r>
      <w:r>
        <w:rPr>
          <w:rFonts w:hint="eastAsia" w:asciiTheme="minorEastAsia" w:hAnsiTheme="minorEastAsia" w:eastAsiaTheme="minorEastAsia"/>
          <w:sz w:val="28"/>
          <w:szCs w:val="28"/>
        </w:rPr>
        <w:t>由于预算数为0，无法计算百分比。</w:t>
      </w:r>
      <w:r>
        <w:rPr>
          <w:rFonts w:hint="eastAsia" w:ascii="宋体" w:hAnsi="宋体" w:eastAsia="宋体"/>
          <w:color w:val="auto"/>
          <w:sz w:val="28"/>
          <w:szCs w:val="28"/>
          <w:highlight w:val="none"/>
        </w:rPr>
        <w:t>决算数大于年初预算数的主要原因是：该笔支出是上年结转的2020年中央自然灾害救灾资金支出。</w:t>
      </w:r>
    </w:p>
    <w:p>
      <w:pPr>
        <w:pStyle w:val="9"/>
        <w:rPr>
          <w:rFonts w:hAnsi="黑体"/>
          <w:b/>
          <w:color w:val="auto"/>
          <w:sz w:val="32"/>
          <w:szCs w:val="32"/>
          <w:highlight w:val="none"/>
        </w:rPr>
      </w:pPr>
      <w:r>
        <w:rPr>
          <w:rFonts w:hint="eastAsia" w:hAnsi="黑体"/>
          <w:b/>
          <w:color w:val="auto"/>
          <w:sz w:val="32"/>
          <w:szCs w:val="32"/>
          <w:highlight w:val="none"/>
        </w:rPr>
        <w:t>六、一般公共预算财政拨款基本支出决算情况说明</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2021年度财政拨款基本支出2755.02万元，其中：人员经费2682.94万元，占基本支出的97.38%,主要包括基本工资1112.22万元、津贴补贴120万元、绩效工资570.34万元、机关事业基本养老保险350万元、职业年金80万元、职工基本医疗保险160万元、其他社会保障18万元、住房公积金192.75万元；公用经费72.08万元，占基本支出的2.62%，主要包括差旅费19.08万元、工会经费50万元、其他商品和服务支出3万元。</w:t>
      </w:r>
    </w:p>
    <w:p>
      <w:pPr>
        <w:pStyle w:val="9"/>
        <w:rPr>
          <w:rFonts w:hAnsi="黑体"/>
          <w:b/>
          <w:color w:val="auto"/>
          <w:sz w:val="32"/>
          <w:szCs w:val="32"/>
          <w:highlight w:val="none"/>
        </w:rPr>
      </w:pPr>
      <w:r>
        <w:rPr>
          <w:rFonts w:hint="eastAsia" w:hAnsi="黑体"/>
          <w:b/>
          <w:color w:val="auto"/>
          <w:sz w:val="32"/>
          <w:szCs w:val="32"/>
          <w:highlight w:val="none"/>
        </w:rPr>
        <w:t>七、一般公共预算财政拨款“三公”经费支出决算情况说明</w:t>
      </w:r>
    </w:p>
    <w:p>
      <w:pPr>
        <w:pStyle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（一）“三公”经费财政拨款支出决算总体情况说明</w:t>
      </w:r>
    </w:p>
    <w:p>
      <w:pPr>
        <w:pStyle w:val="9"/>
        <w:ind w:firstLine="700" w:firstLineChars="25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202</w:t>
      </w:r>
      <w:r>
        <w:rPr>
          <w:rFonts w:asciiTheme="minorEastAsia" w:hAnsiTheme="minorEastAsia" w:eastAsiaTheme="minorEastAsia"/>
          <w:sz w:val="28"/>
          <w:szCs w:val="28"/>
        </w:rPr>
        <w:t>1</w:t>
      </w:r>
      <w:r>
        <w:rPr>
          <w:rFonts w:hint="eastAsia" w:asciiTheme="minorEastAsia" w:hAnsiTheme="minorEastAsia" w:eastAsiaTheme="minorEastAsia"/>
          <w:sz w:val="28"/>
          <w:szCs w:val="28"/>
        </w:rPr>
        <w:t>年度“三公”经费财政拨款支出预算为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由于预算数为0，无法计算百分比</w:t>
      </w:r>
      <w:r>
        <w:rPr>
          <w:rFonts w:hint="eastAsia" w:asciiTheme="minorEastAsia" w:hAnsiTheme="minorEastAsia" w:eastAsiaTheme="minorEastAsia"/>
          <w:sz w:val="28"/>
          <w:szCs w:val="28"/>
          <w:lang w:val="en-US" w:eastAsia="zh-CN"/>
        </w:rPr>
        <w:t>。其中：</w:t>
      </w:r>
    </w:p>
    <w:p>
      <w:pPr>
        <w:pStyle w:val="9"/>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因公出国（境）费支出预算为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万元，由于预算数为0，无法计算百分比。决算数与预算数一致，与上年决算数一致。</w:t>
      </w:r>
    </w:p>
    <w:p>
      <w:pPr>
        <w:pStyle w:val="9"/>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公务接待费支出预算为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万元，由于预算数为0，无法计算百分比。决算数与预算数一致，与上年决算数一致。</w:t>
      </w:r>
    </w:p>
    <w:p>
      <w:pPr>
        <w:pStyle w:val="9"/>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公务用车购置费支出预算为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万元，由于预算数为0，无法计算百分比。决算数与预算数一致，与上年决算数一致。</w:t>
      </w:r>
    </w:p>
    <w:p>
      <w:pPr>
        <w:pStyle w:val="9"/>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公务用车运行维护费支出预算为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万元，支出决算为</w:t>
      </w:r>
      <w:r>
        <w:rPr>
          <w:rFonts w:asciiTheme="minorEastAsia" w:hAnsiTheme="minorEastAsia" w:eastAsiaTheme="minorEastAsia"/>
          <w:sz w:val="28"/>
          <w:szCs w:val="28"/>
        </w:rPr>
        <w:t>0</w:t>
      </w:r>
      <w:r>
        <w:rPr>
          <w:rFonts w:hint="eastAsia" w:asciiTheme="minorEastAsia" w:hAnsiTheme="minorEastAsia" w:eastAsiaTheme="minorEastAsia"/>
          <w:sz w:val="28"/>
          <w:szCs w:val="28"/>
        </w:rPr>
        <w:t>万元，由于预算数为0，无法计算百分比。决算数与预算数一致，与上年决算数一致。</w:t>
      </w:r>
    </w:p>
    <w:p>
      <w:pPr>
        <w:pStyle w:val="9"/>
        <w:rPr>
          <w:rFonts w:ascii="宋体" w:hAnsi="宋体" w:eastAsia="宋体"/>
          <w:color w:val="auto"/>
          <w:sz w:val="32"/>
          <w:szCs w:val="32"/>
          <w:highlight w:val="none"/>
        </w:rPr>
      </w:pPr>
      <w:r>
        <w:rPr>
          <w:rFonts w:hint="eastAsia" w:asciiTheme="minorEastAsia" w:hAnsiTheme="minorEastAsia" w:eastAsiaTheme="minorEastAsia"/>
          <w:b/>
          <w:color w:val="auto"/>
          <w:sz w:val="32"/>
          <w:szCs w:val="32"/>
          <w:highlight w:val="none"/>
        </w:rPr>
        <w:t>（二）“三公”经费财政拨款支出决算具体情况说明</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2021年度“三公”经费财政拨款支出决算中，公务接待费支出决算0万元，占0%,因公出国（境）费支出决算0万元，占0%,公务用车购置费及运行维护费支出决算0万元，占0%。其中：</w:t>
      </w:r>
    </w:p>
    <w:p>
      <w:pPr>
        <w:pStyle w:val="9"/>
        <w:ind w:firstLine="280" w:firstLineChars="1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1、因公出国（境）费支出决算为0万元，全年安排因公出国（境）团组0个，累计0人次。</w:t>
      </w:r>
    </w:p>
    <w:p>
      <w:pPr>
        <w:pStyle w:val="9"/>
        <w:ind w:firstLine="280" w:firstLineChars="1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2、公务接待费支出决算为0万元，全年共接待来访团组0个、来宾0人次。</w:t>
      </w:r>
    </w:p>
    <w:p>
      <w:pPr>
        <w:pStyle w:val="9"/>
        <w:ind w:firstLine="280" w:firstLineChars="1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rPr>
        <w:t>3、公务用车购置费及运行维护费支出决算为0万元，其中：公务用车购置费0万元，</w:t>
      </w:r>
      <w:r>
        <w:rPr>
          <w:rFonts w:hint="eastAsia" w:ascii="宋体" w:hAnsi="宋体" w:eastAsia="宋体"/>
          <w:color w:val="auto"/>
          <w:sz w:val="28"/>
          <w:szCs w:val="28"/>
          <w:highlight w:val="none"/>
          <w:lang w:eastAsia="zh-CN"/>
        </w:rPr>
        <w:t>本单位</w:t>
      </w:r>
      <w:r>
        <w:rPr>
          <w:rFonts w:hint="eastAsia" w:asciiTheme="minorEastAsia" w:hAnsiTheme="minorEastAsia" w:eastAsiaTheme="minorEastAsia"/>
          <w:sz w:val="28"/>
          <w:szCs w:val="28"/>
          <w:lang w:val="en-US" w:eastAsia="zh-CN"/>
        </w:rPr>
        <w:t>更新公务用车0辆</w:t>
      </w:r>
      <w:bookmarkStart w:id="1" w:name="_GoBack"/>
      <w:bookmarkEnd w:id="1"/>
      <w:r>
        <w:rPr>
          <w:rFonts w:hint="eastAsia" w:asciiTheme="minorEastAsia" w:hAnsiTheme="minorEastAsia" w:eastAsiaTheme="minorEastAsia"/>
          <w:sz w:val="28"/>
          <w:szCs w:val="28"/>
          <w:lang w:val="en-US" w:eastAsia="zh-CN"/>
        </w:rPr>
        <w:t>。</w:t>
      </w:r>
      <w:r>
        <w:rPr>
          <w:rFonts w:hint="eastAsia" w:ascii="宋体" w:hAnsi="宋体" w:eastAsia="宋体"/>
          <w:color w:val="auto"/>
          <w:sz w:val="28"/>
          <w:szCs w:val="28"/>
          <w:highlight w:val="none"/>
        </w:rPr>
        <w:t>公务用车运行维护费0万元，截止2021年12月31日，我单位开支财政拨款的公务用车保有量为0辆</w:t>
      </w:r>
      <w:r>
        <w:rPr>
          <w:rFonts w:hint="eastAsia" w:ascii="宋体" w:hAnsi="宋体" w:eastAsia="宋体"/>
          <w:color w:val="auto"/>
          <w:sz w:val="28"/>
          <w:szCs w:val="28"/>
          <w:highlight w:val="none"/>
          <w:lang w:eastAsia="zh-CN"/>
        </w:rPr>
        <w:t>。</w:t>
      </w:r>
    </w:p>
    <w:p>
      <w:pPr>
        <w:pStyle w:val="9"/>
        <w:rPr>
          <w:rFonts w:hAnsi="黑体"/>
          <w:b/>
          <w:color w:val="auto"/>
          <w:sz w:val="32"/>
          <w:szCs w:val="32"/>
          <w:highlight w:val="none"/>
        </w:rPr>
      </w:pPr>
      <w:r>
        <w:rPr>
          <w:rFonts w:hint="eastAsia" w:hAnsi="黑体"/>
          <w:b/>
          <w:color w:val="auto"/>
          <w:sz w:val="32"/>
          <w:szCs w:val="32"/>
          <w:highlight w:val="none"/>
        </w:rPr>
        <w:t>八、政府性基金预算收入支出决算情况</w:t>
      </w:r>
    </w:p>
    <w:p>
      <w:pPr>
        <w:pStyle w:val="9"/>
        <w:ind w:firstLine="320" w:firstLineChars="100"/>
        <w:rPr>
          <w:rFonts w:asciiTheme="minorEastAsia" w:hAnsiTheme="minorEastAsia" w:eastAsiaTheme="minorEastAsia"/>
          <w:color w:val="auto"/>
          <w:sz w:val="32"/>
          <w:szCs w:val="32"/>
          <w:highlight w:val="none"/>
        </w:rPr>
      </w:pPr>
      <w:r>
        <w:rPr>
          <w:rFonts w:hint="eastAsia" w:ascii="宋体" w:hAnsi="宋体" w:eastAsia="宋体"/>
          <w:color w:val="auto"/>
          <w:sz w:val="32"/>
          <w:szCs w:val="32"/>
          <w:highlight w:val="none"/>
        </w:rPr>
        <w:t xml:space="preserve"> </w:t>
      </w:r>
      <w:r>
        <w:rPr>
          <w:rFonts w:hint="eastAsia" w:ascii="宋体" w:hAnsi="宋体" w:eastAsia="宋体"/>
          <w:color w:val="auto"/>
          <w:sz w:val="28"/>
          <w:szCs w:val="28"/>
          <w:highlight w:val="none"/>
        </w:rPr>
        <w:t>2021年度政府性基金预算财政拨款收入</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万元；年初结转和结余</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万元；支出</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万元，其中基本支出</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万元，项目支出</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万元；年末结转和结余</w:t>
      </w:r>
      <w:r>
        <w:rPr>
          <w:rFonts w:hint="eastAsia" w:ascii="宋体" w:hAnsi="宋体" w:eastAsia="宋体"/>
          <w:color w:val="auto"/>
          <w:sz w:val="28"/>
          <w:szCs w:val="28"/>
          <w:highlight w:val="none"/>
          <w:lang w:val="en-US" w:eastAsia="zh-CN"/>
        </w:rPr>
        <w:t>0万元。本单位无政府性基金收支。</w:t>
      </w:r>
    </w:p>
    <w:p>
      <w:pPr>
        <w:pStyle w:val="9"/>
        <w:rPr>
          <w:rFonts w:hAnsi="黑体"/>
          <w:b/>
          <w:color w:val="auto"/>
          <w:sz w:val="32"/>
          <w:szCs w:val="32"/>
          <w:highlight w:val="none"/>
        </w:rPr>
      </w:pPr>
      <w:r>
        <w:rPr>
          <w:rFonts w:hint="eastAsia" w:hAnsi="黑体"/>
          <w:b/>
          <w:color w:val="auto"/>
          <w:sz w:val="32"/>
          <w:szCs w:val="32"/>
          <w:highlight w:val="none"/>
        </w:rPr>
        <w:t>九、机关运行经费支出说明</w:t>
      </w:r>
    </w:p>
    <w:p>
      <w:pPr>
        <w:pStyle w:val="9"/>
        <w:ind w:firstLine="280" w:firstLineChars="1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本</w:t>
      </w:r>
      <w:r>
        <w:rPr>
          <w:rFonts w:hint="eastAsia" w:ascii="宋体" w:hAnsi="宋体" w:eastAsia="宋体"/>
          <w:color w:val="auto"/>
          <w:sz w:val="28"/>
          <w:szCs w:val="28"/>
          <w:highlight w:val="none"/>
          <w:lang w:eastAsia="zh-CN"/>
        </w:rPr>
        <w:t>单位</w:t>
      </w:r>
      <w:r>
        <w:rPr>
          <w:rFonts w:hint="eastAsia" w:ascii="宋体" w:hAnsi="宋体" w:eastAsia="宋体"/>
          <w:color w:val="auto"/>
          <w:sz w:val="28"/>
          <w:szCs w:val="28"/>
          <w:highlight w:val="none"/>
        </w:rPr>
        <w:t>2021年度机关运行经费支出</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万元</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比年初预算数增加</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万元，增长</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%。主要原因是：本单位非行政单位和参照公务员法管理事业单位，无机关运行经费。</w:t>
      </w:r>
    </w:p>
    <w:p>
      <w:pPr>
        <w:pStyle w:val="9"/>
        <w:rPr>
          <w:rFonts w:hAnsi="黑体"/>
          <w:b/>
          <w:color w:val="auto"/>
          <w:sz w:val="32"/>
          <w:szCs w:val="32"/>
          <w:highlight w:val="none"/>
        </w:rPr>
      </w:pPr>
      <w:r>
        <w:rPr>
          <w:rFonts w:hint="eastAsia" w:hAnsi="黑体"/>
          <w:b/>
          <w:color w:val="auto"/>
          <w:sz w:val="32"/>
          <w:szCs w:val="32"/>
          <w:highlight w:val="none"/>
        </w:rPr>
        <w:t>十、一般性支出情况说明</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2021年本单位开支会议费0万元，用于召开0会议，人数0人，开支培训费0.47万元，用于开展自然资源调查监测专题培训（项目支出），人数30人；未举办节庆、晚会、论坛、赛事活动，开支0万元。</w:t>
      </w:r>
    </w:p>
    <w:p>
      <w:pPr>
        <w:pStyle w:val="9"/>
        <w:rPr>
          <w:rFonts w:hAnsi="黑体"/>
          <w:b/>
          <w:color w:val="auto"/>
          <w:sz w:val="32"/>
          <w:szCs w:val="32"/>
          <w:highlight w:val="none"/>
        </w:rPr>
      </w:pPr>
      <w:r>
        <w:rPr>
          <w:rFonts w:hint="eastAsia" w:hAnsi="黑体"/>
          <w:b/>
          <w:color w:val="auto"/>
          <w:sz w:val="32"/>
          <w:szCs w:val="32"/>
          <w:highlight w:val="none"/>
        </w:rPr>
        <w:t>十一、政府采购支出说明</w:t>
      </w:r>
    </w:p>
    <w:p>
      <w:pPr>
        <w:pStyle w:val="9"/>
        <w:ind w:firstLine="560" w:firstLineChars="200"/>
        <w:rPr>
          <w:rFonts w:hint="eastAsia" w:asciiTheme="minorEastAsia" w:hAnsiTheme="minorEastAsia" w:eastAsiaTheme="minorEastAsia" w:cstheme="minorBidi"/>
          <w:color w:val="auto"/>
          <w:kern w:val="2"/>
          <w:sz w:val="28"/>
          <w:szCs w:val="28"/>
        </w:rPr>
      </w:pPr>
      <w:r>
        <w:rPr>
          <w:rFonts w:hint="eastAsia" w:asciiTheme="minorEastAsia" w:hAnsiTheme="minorEastAsia" w:eastAsiaTheme="minorEastAsia" w:cstheme="minorBidi"/>
          <w:color w:val="auto"/>
          <w:kern w:val="2"/>
          <w:sz w:val="28"/>
          <w:szCs w:val="28"/>
        </w:rPr>
        <w:t>本部门2021年度政府采购支出总额</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万元，其中：政府采购货物支出</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万元、政府采购工程支出</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万元、政府采购服务支出</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万元。授予中小企业合同金额</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万元，占政府采购支出总额的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%，其中：授予小微企业合同金额</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万元，占授予中小企业合同金额的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%；货物采购授予中小企业合同金额占货物支出金额的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%，工程采购授予中小企业合同金额占工程支出金额的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%，服务采购授予中小企业合同金额占服务支出金额的</w:t>
      </w:r>
      <w:r>
        <w:rPr>
          <w:rFonts w:hint="eastAsia" w:asciiTheme="minorEastAsia" w:hAnsiTheme="minorEastAsia" w:eastAsiaTheme="minorEastAsia" w:cstheme="minorBidi"/>
          <w:color w:val="auto"/>
          <w:kern w:val="2"/>
          <w:sz w:val="28"/>
          <w:szCs w:val="28"/>
          <w:lang w:val="en-US" w:eastAsia="zh-CN"/>
        </w:rPr>
        <w:t>0</w:t>
      </w:r>
      <w:r>
        <w:rPr>
          <w:rFonts w:hint="eastAsia" w:asciiTheme="minorEastAsia" w:hAnsiTheme="minorEastAsia" w:eastAsiaTheme="minorEastAsia" w:cstheme="minorBidi"/>
          <w:color w:val="auto"/>
          <w:kern w:val="2"/>
          <w:sz w:val="28"/>
          <w:szCs w:val="28"/>
        </w:rPr>
        <w:t>%。</w:t>
      </w:r>
    </w:p>
    <w:p>
      <w:pPr>
        <w:pStyle w:val="9"/>
        <w:rPr>
          <w:rFonts w:hAnsi="黑体"/>
          <w:b/>
          <w:color w:val="auto"/>
          <w:sz w:val="32"/>
          <w:szCs w:val="32"/>
          <w:highlight w:val="none"/>
        </w:rPr>
      </w:pPr>
      <w:r>
        <w:rPr>
          <w:rFonts w:hint="eastAsia" w:hAnsi="黑体"/>
          <w:b/>
          <w:color w:val="auto"/>
          <w:sz w:val="32"/>
          <w:szCs w:val="32"/>
          <w:highlight w:val="none"/>
        </w:rPr>
        <w:t>十二、国有资产占用情况说明</w:t>
      </w:r>
    </w:p>
    <w:p>
      <w:pPr>
        <w:pStyle w:val="9"/>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截至2021年12月31日，本单位共有车辆1辆，其中，主要领导干部用车</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辆，机要通信用车</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辆、应急保障用车</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辆、执法执勤用车</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辆、特种专业技术用车</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辆、其他用车</w:t>
      </w:r>
      <w:r>
        <w:rPr>
          <w:rFonts w:hint="eastAsia" w:ascii="宋体" w:hAnsi="宋体" w:eastAsia="宋体"/>
          <w:color w:val="auto"/>
          <w:sz w:val="28"/>
          <w:szCs w:val="28"/>
          <w:highlight w:val="none"/>
          <w:lang w:val="en-US" w:eastAsia="zh-CN"/>
        </w:rPr>
        <w:t>1</w:t>
      </w:r>
      <w:r>
        <w:rPr>
          <w:rFonts w:hint="eastAsia" w:ascii="宋体" w:hAnsi="宋体" w:eastAsia="宋体"/>
          <w:color w:val="auto"/>
          <w:sz w:val="28"/>
          <w:szCs w:val="28"/>
          <w:highlight w:val="none"/>
        </w:rPr>
        <w:t>辆，其他用车主要是单位人员出行；单位价值50万元以上通用设备2台；单位价值100万元以上专用设备0台。</w:t>
      </w:r>
    </w:p>
    <w:p>
      <w:pPr>
        <w:pStyle w:val="9"/>
        <w:rPr>
          <w:rFonts w:hAnsi="黑体"/>
          <w:b/>
          <w:color w:val="auto"/>
          <w:sz w:val="32"/>
          <w:szCs w:val="32"/>
          <w:highlight w:val="none"/>
        </w:rPr>
      </w:pPr>
      <w:r>
        <w:rPr>
          <w:rFonts w:hint="eastAsia" w:hAnsi="黑体"/>
          <w:b/>
          <w:color w:val="auto"/>
          <w:sz w:val="32"/>
          <w:szCs w:val="32"/>
          <w:highlight w:val="none"/>
        </w:rPr>
        <w:t>十三、2021年度预算绩效情况说明</w:t>
      </w:r>
    </w:p>
    <w:p>
      <w:pPr>
        <w:pStyle w:val="9"/>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本单位按照《湖南省财政厅关于开展2021年度部门整体支出绩效自评工作的通知》（湘财绩【2022】1号）要求，开展了部门整体支出绩效自评工作，撰写2021年部门整体支出绩效评价报告。已由上级单位汇总公开，本次随部门决算一同公开。</w:t>
      </w:r>
    </w:p>
    <w:p>
      <w:pPr>
        <w:pStyle w:val="9"/>
        <w:jc w:val="center"/>
        <w:rPr>
          <w:color w:val="auto"/>
          <w:sz w:val="72"/>
          <w:szCs w:val="72"/>
          <w:highlight w:val="none"/>
        </w:rPr>
      </w:pPr>
    </w:p>
    <w:p>
      <w:pPr>
        <w:pStyle w:val="9"/>
        <w:jc w:val="center"/>
        <w:rPr>
          <w:color w:val="auto"/>
          <w:sz w:val="72"/>
          <w:szCs w:val="72"/>
          <w:highlight w:val="none"/>
        </w:rPr>
      </w:pPr>
    </w:p>
    <w:p>
      <w:pPr>
        <w:pStyle w:val="9"/>
        <w:rPr>
          <w:color w:val="auto"/>
          <w:sz w:val="72"/>
          <w:szCs w:val="72"/>
          <w:highlight w:val="none"/>
        </w:rPr>
      </w:pPr>
    </w:p>
    <w:p>
      <w:pPr>
        <w:pStyle w:val="9"/>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p>
    <w:p>
      <w:pPr>
        <w:pStyle w:val="9"/>
        <w:jc w:val="both"/>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r>
        <w:rPr>
          <w:rFonts w:hint="eastAsia"/>
          <w:color w:val="auto"/>
          <w:sz w:val="72"/>
          <w:szCs w:val="72"/>
          <w:highlight w:val="none"/>
        </w:rPr>
        <w:t>第四部分</w:t>
      </w:r>
    </w:p>
    <w:p>
      <w:pPr>
        <w:jc w:val="center"/>
        <w:rPr>
          <w:rFonts w:ascii="黑体" w:eastAsia="黑体" w:cs="黑体"/>
          <w:color w:val="auto"/>
          <w:kern w:val="0"/>
          <w:sz w:val="70"/>
          <w:szCs w:val="70"/>
          <w:highlight w:val="none"/>
        </w:rPr>
      </w:pPr>
    </w:p>
    <w:p>
      <w:pPr>
        <w:jc w:val="center"/>
        <w:rPr>
          <w:rFonts w:ascii="黑体" w:eastAsia="黑体" w:cs="黑体"/>
          <w:color w:val="auto"/>
          <w:kern w:val="0"/>
          <w:sz w:val="70"/>
          <w:szCs w:val="70"/>
          <w:highlight w:val="none"/>
        </w:rPr>
      </w:pPr>
      <w:r>
        <w:rPr>
          <w:rFonts w:hint="eastAsia" w:ascii="黑体" w:eastAsia="黑体" w:cs="黑体"/>
          <w:color w:val="auto"/>
          <w:kern w:val="0"/>
          <w:sz w:val="70"/>
          <w:szCs w:val="70"/>
          <w:highlight w:val="none"/>
        </w:rPr>
        <w:t>名词解释</w:t>
      </w:r>
    </w:p>
    <w:p>
      <w:pPr>
        <w:widowControl/>
        <w:jc w:val="left"/>
        <w:rPr>
          <w:rFonts w:ascii="黑体" w:eastAsia="黑体" w:cs="黑体"/>
          <w:color w:val="auto"/>
          <w:kern w:val="0"/>
          <w:sz w:val="70"/>
          <w:szCs w:val="70"/>
          <w:highlight w:val="none"/>
        </w:rPr>
      </w:pPr>
      <w:r>
        <w:rPr>
          <w:rFonts w:ascii="黑体" w:eastAsia="黑体" w:cs="黑体"/>
          <w:color w:val="auto"/>
          <w:kern w:val="0"/>
          <w:sz w:val="70"/>
          <w:szCs w:val="70"/>
          <w:highlight w:val="none"/>
        </w:rPr>
        <w:br w:type="page"/>
      </w:r>
    </w:p>
    <w:p>
      <w:pPr>
        <w:ind w:firstLine="640" w:firstLineChars="200"/>
        <w:jc w:val="left"/>
        <w:rPr>
          <w:rFonts w:cs="黑体" w:asciiTheme="minorEastAsia" w:hAnsiTheme="minorEastAsia"/>
          <w:color w:val="auto"/>
          <w:kern w:val="0"/>
          <w:sz w:val="32"/>
          <w:szCs w:val="32"/>
          <w:highlight w:val="none"/>
        </w:rPr>
      </w:pPr>
    </w:p>
    <w:p>
      <w:pPr>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一、基本支出：指为保障机构正常运转、完成日常工作任务而发生的各项支出，包括人员支出和公用支出。</w:t>
      </w:r>
    </w:p>
    <w:p>
      <w:pPr>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二、项目支出：指在基本支出以外为完成相关行政任务和事业发展目标所发生的各项支出。</w:t>
      </w:r>
    </w:p>
    <w:p>
      <w:pPr>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三、“三公”经费：指通过财政拨款资金安排的因公出国（境）费、公务用车购置及运行费和公务接待费支出。</w:t>
      </w:r>
    </w:p>
    <w:p>
      <w:pPr>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五、自然资源海洋气象等事务支出：是指用于自然资源、海洋、测绘等方面的支出。</w:t>
      </w:r>
    </w:p>
    <w:p>
      <w:pPr>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六、灾害防治及应急管理支出：是指用于地质灾害防治和应急管理等方面的支出。</w:t>
      </w:r>
    </w:p>
    <w:p>
      <w:pPr>
        <w:autoSpaceDE w:val="0"/>
        <w:autoSpaceDN w:val="0"/>
        <w:adjustRightInd w:val="0"/>
        <w:ind w:firstLine="640" w:firstLineChars="200"/>
        <w:jc w:val="left"/>
        <w:rPr>
          <w:rFonts w:hint="eastAsia" w:cs="黑体" w:asciiTheme="minorEastAsia" w:hAnsiTheme="minorEastAsia"/>
          <w:color w:val="auto"/>
          <w:kern w:val="0"/>
          <w:sz w:val="32"/>
          <w:szCs w:val="32"/>
          <w:highlight w:val="none"/>
          <w:lang w:val="en-US" w:eastAsia="zh-CN"/>
        </w:rPr>
      </w:pPr>
    </w:p>
    <w:p>
      <w:pPr>
        <w:autoSpaceDE w:val="0"/>
        <w:autoSpaceDN w:val="0"/>
        <w:adjustRightInd w:val="0"/>
        <w:ind w:firstLine="640" w:firstLineChars="200"/>
        <w:jc w:val="left"/>
        <w:rPr>
          <w:rFonts w:hint="eastAsia" w:cs="黑体" w:asciiTheme="minorEastAsia" w:hAnsiTheme="minorEastAsia"/>
          <w:color w:val="auto"/>
          <w:kern w:val="0"/>
          <w:sz w:val="32"/>
          <w:szCs w:val="32"/>
          <w:highlight w:val="none"/>
        </w:rPr>
      </w:pPr>
    </w:p>
    <w:p>
      <w:pPr>
        <w:autoSpaceDE w:val="0"/>
        <w:autoSpaceDN w:val="0"/>
        <w:adjustRightInd w:val="0"/>
        <w:ind w:firstLine="640" w:firstLineChars="200"/>
        <w:jc w:val="left"/>
        <w:rPr>
          <w:rFonts w:cs="黑体" w:asciiTheme="minorEastAsia" w:hAnsiTheme="minorEastAsia"/>
          <w:color w:val="auto"/>
          <w:kern w:val="0"/>
          <w:sz w:val="32"/>
          <w:szCs w:val="32"/>
          <w:highlight w:val="none"/>
        </w:rPr>
      </w:pPr>
    </w:p>
    <w:p>
      <w:pPr>
        <w:autoSpaceDE w:val="0"/>
        <w:autoSpaceDN w:val="0"/>
        <w:adjustRightInd w:val="0"/>
        <w:ind w:firstLine="640" w:firstLineChars="200"/>
        <w:jc w:val="left"/>
        <w:rPr>
          <w:rFonts w:cs="黑体" w:asciiTheme="minorEastAsia" w:hAnsiTheme="minorEastAsia"/>
          <w:color w:val="auto"/>
          <w:kern w:val="0"/>
          <w:sz w:val="32"/>
          <w:szCs w:val="32"/>
          <w:highlight w:val="none"/>
        </w:rPr>
      </w:pPr>
    </w:p>
    <w:p>
      <w:pPr>
        <w:autoSpaceDE w:val="0"/>
        <w:autoSpaceDN w:val="0"/>
        <w:adjustRightInd w:val="0"/>
        <w:ind w:firstLine="640" w:firstLineChars="200"/>
        <w:jc w:val="left"/>
        <w:rPr>
          <w:rFonts w:cs="黑体" w:asciiTheme="minorEastAsia" w:hAnsiTheme="minorEastAsia"/>
          <w:color w:val="auto"/>
          <w:kern w:val="0"/>
          <w:sz w:val="32"/>
          <w:szCs w:val="32"/>
          <w:highlight w:val="none"/>
        </w:rPr>
      </w:pPr>
    </w:p>
    <w:p>
      <w:pPr>
        <w:autoSpaceDE w:val="0"/>
        <w:autoSpaceDN w:val="0"/>
        <w:adjustRightInd w:val="0"/>
        <w:ind w:firstLine="640" w:firstLineChars="200"/>
        <w:jc w:val="left"/>
        <w:rPr>
          <w:rFonts w:cs="黑体" w:asciiTheme="minorEastAsia" w:hAnsiTheme="minorEastAsia"/>
          <w:color w:val="auto"/>
          <w:kern w:val="0"/>
          <w:sz w:val="32"/>
          <w:szCs w:val="32"/>
          <w:highlight w:val="none"/>
        </w:rPr>
      </w:pPr>
    </w:p>
    <w:p>
      <w:pPr>
        <w:autoSpaceDE w:val="0"/>
        <w:autoSpaceDN w:val="0"/>
        <w:adjustRightInd w:val="0"/>
        <w:ind w:firstLine="640" w:firstLineChars="200"/>
        <w:jc w:val="left"/>
        <w:rPr>
          <w:rFonts w:cs="黑体" w:asciiTheme="minorEastAsia" w:hAnsiTheme="minorEastAsia"/>
          <w:color w:val="auto"/>
          <w:kern w:val="0"/>
          <w:sz w:val="32"/>
          <w:szCs w:val="32"/>
          <w:highlight w:val="none"/>
        </w:rPr>
      </w:pPr>
    </w:p>
    <w:p>
      <w:pPr>
        <w:pStyle w:val="9"/>
        <w:jc w:val="center"/>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p>
    <w:p>
      <w:pPr>
        <w:pStyle w:val="9"/>
        <w:jc w:val="both"/>
        <w:rPr>
          <w:color w:val="auto"/>
          <w:sz w:val="72"/>
          <w:szCs w:val="72"/>
          <w:highlight w:val="none"/>
        </w:rPr>
      </w:pPr>
    </w:p>
    <w:p>
      <w:pPr>
        <w:pStyle w:val="9"/>
        <w:jc w:val="center"/>
        <w:rPr>
          <w:color w:val="auto"/>
          <w:sz w:val="72"/>
          <w:szCs w:val="72"/>
          <w:highlight w:val="none"/>
        </w:rPr>
      </w:pPr>
    </w:p>
    <w:p>
      <w:pPr>
        <w:pStyle w:val="9"/>
        <w:jc w:val="center"/>
        <w:rPr>
          <w:color w:val="auto"/>
          <w:sz w:val="72"/>
          <w:szCs w:val="72"/>
          <w:highlight w:val="none"/>
        </w:rPr>
      </w:pPr>
      <w:r>
        <w:rPr>
          <w:rFonts w:hint="eastAsia"/>
          <w:color w:val="auto"/>
          <w:sz w:val="72"/>
          <w:szCs w:val="72"/>
          <w:highlight w:val="none"/>
        </w:rPr>
        <w:t>第五部分</w:t>
      </w:r>
    </w:p>
    <w:p>
      <w:pPr>
        <w:jc w:val="center"/>
        <w:rPr>
          <w:rFonts w:ascii="黑体" w:eastAsia="黑体" w:cs="黑体"/>
          <w:color w:val="auto"/>
          <w:kern w:val="0"/>
          <w:sz w:val="70"/>
          <w:szCs w:val="70"/>
          <w:highlight w:val="none"/>
        </w:rPr>
      </w:pPr>
    </w:p>
    <w:p>
      <w:pPr>
        <w:jc w:val="center"/>
        <w:rPr>
          <w:rFonts w:ascii="黑体" w:eastAsia="黑体" w:cs="黑体"/>
          <w:color w:val="auto"/>
          <w:kern w:val="0"/>
          <w:sz w:val="70"/>
          <w:szCs w:val="70"/>
          <w:highlight w:val="none"/>
        </w:rPr>
      </w:pPr>
      <w:r>
        <w:rPr>
          <w:rFonts w:hint="eastAsia" w:ascii="黑体" w:eastAsia="黑体" w:cs="黑体"/>
          <w:color w:val="auto"/>
          <w:kern w:val="0"/>
          <w:sz w:val="70"/>
          <w:szCs w:val="70"/>
          <w:highlight w:val="none"/>
        </w:rPr>
        <w:t>附件</w:t>
      </w:r>
    </w:p>
    <w:p>
      <w:pPr>
        <w:widowControl/>
        <w:jc w:val="left"/>
        <w:rPr>
          <w:rFonts w:ascii="黑体" w:eastAsia="黑体" w:cs="黑体"/>
          <w:color w:val="auto"/>
          <w:kern w:val="0"/>
          <w:sz w:val="70"/>
          <w:szCs w:val="70"/>
          <w:highlight w:val="none"/>
        </w:rPr>
      </w:pPr>
      <w:r>
        <w:rPr>
          <w:rFonts w:ascii="黑体" w:eastAsia="黑体" w:cs="黑体"/>
          <w:color w:val="auto"/>
          <w:kern w:val="0"/>
          <w:sz w:val="70"/>
          <w:szCs w:val="70"/>
          <w:highlight w:val="none"/>
        </w:rPr>
        <w:br w:type="page"/>
      </w:r>
    </w:p>
    <w:p>
      <w:pPr>
        <w:ind w:firstLine="640" w:firstLineChars="200"/>
        <w:jc w:val="center"/>
        <w:rPr>
          <w:rFonts w:cs="黑体" w:asciiTheme="minorEastAsia" w:hAnsiTheme="minorEastAsia"/>
          <w:b/>
          <w:color w:val="auto"/>
          <w:kern w:val="0"/>
          <w:sz w:val="32"/>
          <w:szCs w:val="32"/>
          <w:highlight w:val="none"/>
        </w:rPr>
      </w:pPr>
      <w:r>
        <w:rPr>
          <w:rFonts w:hint="eastAsia" w:cs="黑体" w:asciiTheme="minorEastAsia" w:hAnsiTheme="minorEastAsia"/>
          <w:b/>
          <w:color w:val="auto"/>
          <w:kern w:val="0"/>
          <w:sz w:val="32"/>
          <w:szCs w:val="32"/>
          <w:highlight w:val="none"/>
        </w:rPr>
        <w:t>2021年度部门整体支出绩效评价报告</w:t>
      </w:r>
    </w:p>
    <w:p>
      <w:pPr>
        <w:spacing w:line="600" w:lineRule="exact"/>
        <w:ind w:firstLine="560" w:firstLineChars="20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一、单位基本情况</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（一）单位简介</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湖南省地质矿产勘查开发局四一四队成立于1965年2月，是益阳市唯一一家公益性综合地勘单位。主要为国家提供专业地质调查服务，包括地下水资源调查、区域地质工程调查、环境工程地质调查、地矿资源检测、专业地质建设研究开发、找水建井、隧道路桥施工等相关社会服务。</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2011年以来，面对地勘经济发展的新变化，我单位以“大地质、大服务、大发展”理念为方向，以服务经济社会发展为己任，以“构建合理的产业结构，突破隧道单一的产业模式，实现产业均衡发展”为产业结构调整思路，以自身专业地质技术优势为依托，产业发展重心从隧道施工转向基础性、公益性地质工作和技术服务，在短短几年内，形成了地质勘查、地质环境、隧道施工、测绘地理信息、土地整理、工程勘察等多元多极支撑“互补互促、协调发展”的地勘产业格局，实现了由专业队向综合地质队的转变。</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（二）人员情况</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截至2021年12月31日，省编办核定我单位总编制人数368人，实有在职职工276人，离休人员1人。</w:t>
      </w:r>
    </w:p>
    <w:p>
      <w:pPr>
        <w:spacing w:line="600" w:lineRule="exact"/>
        <w:ind w:firstLine="560" w:firstLineChars="20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二、一般公共预算支出情况</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（一）基本支出情况</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2021年度，我单位基本支出总额为2755.02万元，其中工资福利支出2603.31万元，一般商品和服务支出72.08万元，对个人和家庭的补助支出79.63万元。</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（二）项目支出情况</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我单位无省级专项资金支出。</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除省级专项资金以外的项目支出总额为553.06万元，其中上年财政项目结转结余资金支出为285万元，本年财政项目资金支出为268.06万元，具体情况如下：</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是上年财政项目结转结余资金285万元，本年度已全部支付完毕。（1）益阳市赫山区1:1万地质灾害调查和风险评价120万元，该项目通过地面调查、工程地质测绘及勘查等手段，查明工作区内地质灾害分布、特征、稳定性及危害性，取得相关分析数据，进行地质灾害易发性、危险性和风险评价，建立赫山区地质灾害风险调查空间数据库、农村房屋地质灾害隐患库及城镇开发边界内重点地质灾害隐患库。提出地质灾害风险管控对策建议，为防灾减灾管理、国土空间规划和用途管制等提供基础依据。（2）新晃县1：1万地质灾害调查和风险评价120万元，该项目已完成设计评审，目前所处阶段为野外调查，主要工作是开展斜坡单元调查。新晃县设计斜坡单元3324个，截至目前，完成了新晃县晃洲镇共375个斜坡单元调查。（3）石煤矿区重金属污染迁移机理及长效阻控技术的研究15万元，该项目已完成现场取样调查、室内实验、综合研究、研究报告编制等工作，正在申请项目成果验收。该项目累计发表论文5篇（SCI级别），申请发明专利一项（处于专利实质性审查阶段），已完成了合同签订时的绩效要求，为项目成功结题打下了基础。（4）2020年中央自然灾害救灾资金(地质灾害救灾)30万元，该项目通过对益阳市内5个地灾隐患点进行应急调查与监测预警，查明了隐患点的变化情况并提出了处置措施、核实并完善了隐患点数据、对5处隐患点采取群测群防和简易监测手段，及时预警预报，为管理部门提供决策依据。制定地震地质灾害应急救援演练和宣传培训实施方案，检验专项应急预案的可行性和应急组织机构的调度能力，提高基层地质灾害防御能力和受威胁群众保护自身安全能力。</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二是2021年下达共有4笔财政项目资金，其中，（1）2021年度卫星遥感监测--益阳市图斑外业核查与野外资料整理160万元，本年全部支付完毕。（2）益阳市赫山区1:1万地质灾害调查和风险评价100万元，本年支付8.06万元，结转91.94万元。（3）安化县地质灾害风险高精度调查和隐患排查试点项目（安化1:1万）100万，尚未开展工作，资金未使用。（4）新晃县1：1万地质灾害调查和风险评价100万元，尚未开展工作，资金未使用。</w:t>
      </w:r>
    </w:p>
    <w:p>
      <w:pPr>
        <w:spacing w:line="600" w:lineRule="exact"/>
        <w:ind w:firstLine="560" w:firstLineChars="20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三、政府性基金预算支出情况</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本单位无政府性基金预算支出</w:t>
      </w:r>
    </w:p>
    <w:p>
      <w:pPr>
        <w:spacing w:line="600" w:lineRule="exact"/>
        <w:ind w:firstLine="560" w:firstLineChars="20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四、国有资本经营预算支出情况</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本单位无国有资本经营预算支出</w:t>
      </w:r>
    </w:p>
    <w:p>
      <w:pPr>
        <w:spacing w:line="600" w:lineRule="exact"/>
        <w:ind w:firstLine="560" w:firstLineChars="20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五、社会保险基金预算支出情况</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本单位无社会保险基金预算支出</w:t>
      </w:r>
    </w:p>
    <w:p>
      <w:pPr>
        <w:spacing w:line="600" w:lineRule="exact"/>
        <w:ind w:firstLine="560" w:firstLineChars="20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六、单位整体支出绩效情况</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（一）单位整体收支情况</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2021年我单位年初结转和结余285万元（全部为财政项目结转），总收入5421.23万元，其中一般公共预算财政拨款收入3215.02万元，经营收入2206.21万元。本年支出合计5361.7万元，其中基本支出2755.02万元，项目支出553.06万元，经营支出2053.62万元，结余分配152.59万元，年末结余和结转191.94万元。2021年无新建楼堂馆所项目发生。</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（二）单位整体支出绩效情况</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2021年，我单位预算支出绩效目标完成情况较好，全年预算执行率达到94.03%，上年财政项目结余资金预算支出执行率100%，工资福利和社会保障按时足额支付，在职职工年人均收入8.69万元，队伍和谐稳定。</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1、产业发展稳中突破，经济质量稳步提升</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（1）地质勘查业</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落实合同金额1044.63万元。其中，矿产勘查项目方面：醴陵市王家湾矿区金矿详查项目已顺利通过野外验收及报告评审工作，矿区共探获金金属量5.8吨，矿床规模达中型。新承担龙山县卡巴铅锌矿普查项目，目前锌矿见矿效果较好，有望达到中型锌矿床。</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务拓展方面：首次与益阳水利部门开展业务合作，完成安化县等地多个河道砂石资源评价项目。首次全面参与益阳市生产矿山的绿色矿山建设工作，编制绿色矿山建设方案4份，作为第三方评估单位参与6项评估工作。完成多家矿山地质技术服务工作。矿产技术支撑方面，连续10年与益阳市签订《矿产资源开发管理技术服务细则》。益阳市矿产资源开发利用与保护专题研究项目已通过市级专家审查。</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财政出资项目进度良好。2021年未承担省级财政出资项目，共承担市、县级财政项目7个，其中资阳区3个砂石土矿勘查项目已完成项目设计、野外验收，目前正在开展矿区范围核查工作。桃江县清塘矿区建筑用板岩矿已完成野外工作，台山冲矿区建筑用砂岩矿勘查已完成设计编制。资阳区河道砂石矿勘查项目已完成项目评审备案。益阳市本级矿产资源规划（2021-2025年）编制及数据库建设已完成听证会议及各相关部门的征求意见及市级审查。</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（2）生态环境业</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省级以上财政项目完成情况。2021年落实合同金额1749.26万元。承担省级以上财政项目5项，完成益阳市110处地质灾害隐患普适性监测方案设计及安装工作，承担实施安化县、赫山区、新晃县3个区县的1:1万高精度地灾调查和风险评价工作，桃江县集镇地质灾害勘查（牛田集镇）项目野外验收结论良好。</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健全内部质量管理体系，加强项目质量监控。严格执行《414队专业技术质量管理办法》，持续强化项目质量管理，加强项目质量管控，强化监督检查，确保工作出成果出成效。</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积极拓展服务领域，丰富产业体系。作为第三方验收单位，完成了安化县、桃江县等地多项矿山地质环境恢复治理验收工作。以桃江县松木塘镇石煤矿山修复项目为依托，省厅科研项目《石煤矿重金属污染迁移机制及长效阻控原理研究》将于近期结题。</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全面参与益阳市汛期地灾巡排查工作。全力支撑地方地质灾害应急工作，充分发挥益阳市地灾防治技术指导中心、益阳市地震和地质灾害应急救援中心平台和专业优势，与益阳市及桃江县、赫山区等地自然资源部门签订技术服务合同，在汛期完成地灾点实地排查233处，应急调查67处，应急处置29处，协助转移人员133人，避免财产损失2200万元。全方位提供地灾防治技术保障，9月，组建地质灾害防治知识“进山区”活动服务团，奔赴赫山区、桃江县2个区县4个乡镇共5个村点开展地质科普宣讲及技术指导工作，把地质灾害防灾减灾知识和防灾避灾技能送到了百姓身边。此外，我们筹建的益阳市地质灾害应急救援信息管理平台已基本建设完成并投入使用。着力推进项目创优计划。为进一步推动产业高质量发展，我们针对生态修复、地质灾害治理方面的重点项目制定了创优计划，在项目实施过程中严格现场管理，严把质量关,确保实现创优工作目标。</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（3）大地质技术服务业</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测绘产业发展势头良好。落实合同金额1673.24万元。完成益阳市赫山区第二批、第三批农村宅基地和集体建设用地房地一体确权登记颁证项目，担纲益阳市赫山区、桃江县，常德市汉寿县等地的全国第一次自然灾害风险普查工作，承担益阳市三调数据库建设工作、资阳区设施农用地上图入库项目及其他各类工程测量项目。积极拓展技术服务业务，加大人员培训和设备软件引进力度，全面完成省厅下达的益阳市卫片执法外业核查工作任务，及沅江市、资阳区国土年度变更调查项目。工作进度和质量走在全省前列。</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规划产业发展稳步推进。落实合同金额793.66万元。立足益阳瞄准国土空间规划发力，承揽乡镇、村庄空间规划业务581.46万元，占全队规划业务量的85%，为产业发展打下良好基础。与益阳市自然资源和规划局签订技术服务协议，首次承担湖南省全域土地综合整治试点技术服务工作，为益阳市承担的2个国家全域土地综合整治试点项目提供全过程、全方位、全要素的信息服务与技术支撑。</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（4）工程施工业</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落实合同金额6657.27万元。地灾施工方面，受地方政府部门信任与委托，承担益阳市金银山街道邮庄路地质灾害应急治理施工等多项地质灾害应急抢险治理项目，确保了区域内人民群众安全，树立了良好社会形象。工程施工方面，与云南红狮集团建立良好合作，新承接3座桥梁工程，其中1座在当地频发特大暴雨及洪水影响下，经194天紧张施工，已实现顺利通车。与贵州赫章县水泥厂有限公司签订混合材输送皮带隧道工程项目，以安全质量为抓手，着力推进项目实施。</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地质科技工作方面。全队现有厅局级科研项目3项，其中2项研究工作接近尾声。年内申报省院科研课题《城市地质服务于城区建设用地地质适宜性评价与用地布局规划的方法研究》，已获成功立项。强化校企合作，与湖南科技大学开展战略合作洽谈，推动产学研深度融合。同时，我们也鼓励职工开展学术科研等工作，全队已发表学术论文12篇以上。</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（6）基地服务业发展方向进一步明晰。基本完成七层楼棚户区改造装修后的对外出租，及金山建材市场的整体招租工作，开展了基地三供一业社会化前期调研及准备工作。</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人力资源建设情况。2021年，根据省委第八巡视组巡视省地质院党委工作的统一安排部署，配合做好了有关材料报送工作。全面抓好人财物相关工作，不断提升工作能力和水平。进一步规范了绩效工资管理，做好了人员培训和职称评审工作。选派优秀职工代表城调所参加湖南省首届财会知识大赛省地质院选拔赛，获得团体、个人一等奖。年内送培省委党校科级干部培训、国土空间规划技术培训等24期，297人次，单位中高级专业技术人才队伍稳定。做好了资质维护及设备采购工作。目前各产业发展所需资质及装备力量基本完备，现有各类注册类资质人员50余人，资质人员队伍基本稳定。</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服务地方发展成效显著。2021年，我们紧密贴合地方自然资源工作需要，主动与地方政府及职能部门联系，服务地方发展成效显著。在地灾防治工作上，配合益阳市自然资源部门开展“33850调查模式”、“挪床行动”、“三三工作法”等工作，成果经验得到国家自然资源部及省厅高度肯定。在测绘地理信息工作上承担的益阳市各区县的房地一体项目工作进度和质量广受好评，规划产业服务地方村庄规划及土地规划项目初见成效，与益阳市自然资源和规划局签订技术服务协议，首次承担湖南省全域土地综合整治试点技术服务工作，全面发挥了地勘单位服务支撑作用，全面赢得了地方政府及职能部门的信任和支持。</w:t>
      </w:r>
    </w:p>
    <w:p>
      <w:pPr>
        <w:spacing w:line="600" w:lineRule="exact"/>
        <w:ind w:firstLine="560" w:firstLineChars="20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七、存在的问题及原因分析</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1、项目资金结转结余比例较大，2021年我单位项目资金指标下达460万元，年底结转结余191.94万元。主要原因是部分地质灾害项目尚未开展指标就已下达，导致资金未使用产生结转结余。</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2、项目资金指标下达与实际工作不一致，资金下达滞后，导致存在资金垫付的可能，垫付资金的话又导致拨款无法使用，不垫付资金的话工作又无法正常开展。</w:t>
      </w:r>
    </w:p>
    <w:p>
      <w:pPr>
        <w:spacing w:line="600" w:lineRule="exact"/>
        <w:ind w:firstLine="560" w:firstLineChars="20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八、下一步改进措施</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无</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九、部门整体支出绩效自评结果拟应用和公开情况</w:t>
      </w:r>
    </w:p>
    <w:p>
      <w:pPr>
        <w:spacing w:line="600" w:lineRule="exact"/>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2021年绩效评价自评材料已由上级单位汇总公开，本次随部门决算一同公开。</w:t>
      </w:r>
    </w:p>
    <w:p>
      <w:pPr>
        <w:spacing w:line="600" w:lineRule="exact"/>
        <w:ind w:firstLine="560" w:firstLineChars="200"/>
        <w:rPr>
          <w:rFonts w:ascii="宋体" w:hAnsi="宋体" w:eastAsia="宋体" w:cs="宋体"/>
          <w:color w:val="auto"/>
          <w:kern w:val="0"/>
          <w:sz w:val="28"/>
          <w:szCs w:val="28"/>
          <w:highlight w:val="none"/>
        </w:rPr>
      </w:pPr>
    </w:p>
    <w:p>
      <w:pPr>
        <w:spacing w:line="600" w:lineRule="exact"/>
        <w:ind w:firstLine="560" w:firstLineChars="200"/>
        <w:rPr>
          <w:rFonts w:ascii="宋体" w:hAnsi="宋体" w:eastAsia="宋体" w:cs="宋体"/>
          <w:color w:val="auto"/>
          <w:kern w:val="0"/>
          <w:sz w:val="28"/>
          <w:szCs w:val="28"/>
          <w:highlight w:val="none"/>
        </w:rPr>
      </w:pPr>
    </w:p>
    <w:p>
      <w:pPr>
        <w:widowControl/>
        <w:spacing w:line="600" w:lineRule="exact"/>
        <w:jc w:val="left"/>
        <w:rPr>
          <w:rFonts w:eastAsia="黑体"/>
          <w:color w:val="auto"/>
          <w:sz w:val="32"/>
          <w:szCs w:val="32"/>
          <w:highlight w:val="none"/>
        </w:rPr>
      </w:pPr>
    </w:p>
    <w:p>
      <w:pPr>
        <w:ind w:firstLine="640" w:firstLineChars="200"/>
        <w:jc w:val="left"/>
        <w:rPr>
          <w:rFonts w:cs="黑体" w:asciiTheme="minorEastAsia" w:hAnsiTheme="minorEastAsia"/>
          <w:color w:val="auto"/>
          <w:kern w:val="0"/>
          <w:sz w:val="32"/>
          <w:szCs w:val="32"/>
          <w:highlight w:val="none"/>
        </w:rPr>
      </w:pPr>
    </w:p>
    <w:p>
      <w:pPr>
        <w:ind w:firstLine="640" w:firstLineChars="200"/>
        <w:jc w:val="left"/>
        <w:rPr>
          <w:rFonts w:cs="黑体" w:asciiTheme="minorEastAsia" w:hAnsiTheme="minorEastAsia"/>
          <w:color w:val="auto"/>
          <w:kern w:val="0"/>
          <w:sz w:val="32"/>
          <w:szCs w:val="32"/>
          <w:highlight w:val="none"/>
        </w:rPr>
      </w:pPr>
    </w:p>
    <w:p>
      <w:pPr>
        <w:ind w:firstLine="640" w:firstLineChars="200"/>
        <w:jc w:val="left"/>
        <w:rPr>
          <w:rFonts w:cs="黑体" w:asciiTheme="minorEastAsia" w:hAnsiTheme="minorEastAsia"/>
          <w:color w:val="auto"/>
          <w:kern w:val="0"/>
          <w:sz w:val="32"/>
          <w:szCs w:val="32"/>
          <w:highlight w:val="none"/>
        </w:rPr>
      </w:pPr>
    </w:p>
    <w:p>
      <w:pPr>
        <w:ind w:firstLine="640" w:firstLineChars="200"/>
        <w:jc w:val="left"/>
        <w:rPr>
          <w:rFonts w:cs="黑体" w:asciiTheme="minorEastAsia" w:hAnsiTheme="minorEastAsia"/>
          <w:color w:val="auto"/>
          <w:kern w:val="0"/>
          <w:sz w:val="32"/>
          <w:szCs w:val="32"/>
          <w:highlight w:val="none"/>
        </w:rPr>
      </w:pPr>
    </w:p>
    <w:p>
      <w:pPr>
        <w:ind w:firstLine="640" w:firstLineChars="200"/>
        <w:jc w:val="left"/>
        <w:rPr>
          <w:rFonts w:cs="黑体" w:asciiTheme="minorEastAsia" w:hAnsiTheme="minorEastAsia"/>
          <w:color w:val="auto"/>
          <w:kern w:val="0"/>
          <w:sz w:val="32"/>
          <w:szCs w:val="32"/>
          <w:highlight w:val="none"/>
        </w:rPr>
      </w:pPr>
    </w:p>
    <w:p>
      <w:pPr>
        <w:ind w:firstLine="640" w:firstLineChars="200"/>
        <w:jc w:val="left"/>
        <w:rPr>
          <w:rFonts w:cs="黑体" w:asciiTheme="minorEastAsia" w:hAnsiTheme="minorEastAsia"/>
          <w:color w:val="auto"/>
          <w:kern w:val="0"/>
          <w:sz w:val="32"/>
          <w:szCs w:val="32"/>
          <w:highlight w:val="none"/>
        </w:rPr>
      </w:pPr>
    </w:p>
    <w:p>
      <w:pPr>
        <w:ind w:firstLine="640" w:firstLineChars="200"/>
        <w:jc w:val="left"/>
        <w:rPr>
          <w:rFonts w:cs="黑体" w:asciiTheme="minorEastAsia" w:hAnsiTheme="minorEastAsia"/>
          <w:color w:val="auto"/>
          <w:kern w:val="0"/>
          <w:sz w:val="32"/>
          <w:szCs w:val="32"/>
          <w:highlight w:val="none"/>
        </w:rPr>
      </w:pPr>
    </w:p>
    <w:p>
      <w:pPr>
        <w:ind w:firstLine="640" w:firstLineChars="200"/>
        <w:jc w:val="left"/>
        <w:rPr>
          <w:rFonts w:cs="黑体" w:asciiTheme="minorEastAsia" w:hAnsiTheme="minorEastAsia"/>
          <w:color w:val="auto"/>
          <w:kern w:val="0"/>
          <w:sz w:val="32"/>
          <w:szCs w:val="32"/>
          <w:highlight w:val="none"/>
        </w:rPr>
      </w:pPr>
    </w:p>
    <w:p>
      <w:pPr>
        <w:ind w:firstLine="640" w:firstLineChars="200"/>
        <w:jc w:val="left"/>
        <w:rPr>
          <w:rFonts w:cs="黑体" w:asciiTheme="minorEastAsia" w:hAnsiTheme="minorEastAsia"/>
          <w:color w:val="auto"/>
          <w:kern w:val="0"/>
          <w:sz w:val="32"/>
          <w:szCs w:val="32"/>
          <w:highlight w:val="none"/>
        </w:rPr>
      </w:pPr>
    </w:p>
    <w:p>
      <w:pPr>
        <w:ind w:firstLine="640" w:firstLineChars="200"/>
        <w:jc w:val="left"/>
        <w:rPr>
          <w:rFonts w:cs="黑体" w:asciiTheme="minorEastAsia" w:hAnsiTheme="minorEastAsia"/>
          <w:color w:val="auto"/>
          <w:kern w:val="0"/>
          <w:sz w:val="32"/>
          <w:szCs w:val="32"/>
          <w:highlight w:val="none"/>
        </w:rPr>
      </w:pPr>
    </w:p>
    <w:p>
      <w:pPr>
        <w:ind w:firstLine="640" w:firstLineChars="200"/>
        <w:jc w:val="left"/>
        <w:rPr>
          <w:rFonts w:cs="黑体" w:asciiTheme="minorEastAsia" w:hAnsiTheme="minorEastAsia"/>
          <w:color w:val="auto"/>
          <w:kern w:val="0"/>
          <w:sz w:val="32"/>
          <w:szCs w:val="32"/>
          <w:highlight w:val="none"/>
        </w:rPr>
      </w:pPr>
    </w:p>
    <w:p>
      <w:pPr>
        <w:widowControl/>
        <w:spacing w:after="156" w:afterLines="50" w:line="600" w:lineRule="exact"/>
        <w:jc w:val="left"/>
        <w:rPr>
          <w:rFonts w:eastAsia="黑体"/>
          <w:color w:val="auto"/>
          <w:sz w:val="32"/>
          <w:szCs w:val="32"/>
          <w:highlight w:val="none"/>
        </w:rPr>
      </w:pPr>
      <w:r>
        <w:rPr>
          <w:rFonts w:hint="eastAsia" w:eastAsia="黑体"/>
          <w:color w:val="auto"/>
          <w:sz w:val="32"/>
          <w:szCs w:val="32"/>
          <w:highlight w:val="none"/>
        </w:rPr>
        <w:t>附件1</w:t>
      </w:r>
    </w:p>
    <w:p>
      <w:pPr>
        <w:spacing w:after="156" w:afterLines="50" w:line="600" w:lineRule="exact"/>
        <w:jc w:val="center"/>
        <w:rPr>
          <w:rFonts w:eastAsia="仿宋_GB2312"/>
          <w:color w:val="auto"/>
          <w:kern w:val="0"/>
          <w:sz w:val="24"/>
          <w:highlight w:val="none"/>
        </w:rPr>
      </w:pPr>
      <w:r>
        <w:rPr>
          <w:rFonts w:eastAsia="方正小标宋_GBK"/>
          <w:color w:val="auto"/>
          <w:kern w:val="0"/>
          <w:sz w:val="36"/>
          <w:szCs w:val="36"/>
          <w:highlight w:val="none"/>
        </w:rPr>
        <w:t>202</w:t>
      </w:r>
      <w:r>
        <w:rPr>
          <w:rFonts w:hint="eastAsia" w:eastAsia="方正小标宋_GBK"/>
          <w:color w:val="auto"/>
          <w:kern w:val="0"/>
          <w:sz w:val="36"/>
          <w:szCs w:val="36"/>
          <w:highlight w:val="none"/>
        </w:rPr>
        <w:t>1年度单位整体支出绩效评价基础数据表</w:t>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color w:val="auto"/>
                <w:kern w:val="0"/>
                <w:szCs w:val="21"/>
                <w:highlight w:val="none"/>
              </w:rPr>
            </w:pPr>
            <w:r>
              <w:rPr>
                <w:rFonts w:hint="eastAsia" w:eastAsia="仿宋_GB2312"/>
                <w:b/>
                <w:bCs/>
                <w:color w:val="auto"/>
                <w:kern w:val="0"/>
                <w:szCs w:val="21"/>
                <w:highlight w:val="none"/>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color w:val="auto"/>
                <w:kern w:val="0"/>
                <w:szCs w:val="21"/>
                <w:highlight w:val="none"/>
              </w:rPr>
            </w:pPr>
            <w:r>
              <w:rPr>
                <w:rFonts w:hint="eastAsia" w:eastAsia="仿宋_GB2312"/>
                <w:b/>
                <w:bCs/>
                <w:color w:val="auto"/>
                <w:kern w:val="0"/>
                <w:szCs w:val="21"/>
                <w:highlight w:val="none"/>
              </w:rPr>
              <w:t>2021年实际在职人数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color w:val="auto"/>
                <w:kern w:val="0"/>
                <w:szCs w:val="21"/>
                <w:highlight w:val="none"/>
              </w:rPr>
            </w:pPr>
            <w:r>
              <w:rPr>
                <w:rFonts w:hint="eastAsia" w:eastAsia="仿宋_GB2312"/>
                <w:b/>
                <w:bCs/>
                <w:color w:val="auto"/>
                <w:kern w:val="0"/>
                <w:szCs w:val="21"/>
                <w:highlight w:val="none"/>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368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276</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75%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color w:val="auto"/>
                <w:kern w:val="0"/>
                <w:szCs w:val="21"/>
                <w:highlight w:val="none"/>
              </w:rPr>
            </w:pPr>
            <w:r>
              <w:rPr>
                <w:rFonts w:eastAsia="仿宋_GB2312"/>
                <w:b/>
                <w:bCs/>
                <w:color w:val="auto"/>
                <w:kern w:val="0"/>
                <w:szCs w:val="21"/>
                <w:highlight w:val="none"/>
              </w:rPr>
              <w:t>20</w:t>
            </w:r>
            <w:r>
              <w:rPr>
                <w:rFonts w:hint="eastAsia" w:eastAsia="仿宋_GB2312"/>
                <w:b/>
                <w:bCs/>
                <w:color w:val="auto"/>
                <w:kern w:val="0"/>
                <w:szCs w:val="21"/>
                <w:highlight w:val="none"/>
              </w:rPr>
              <w:t>20年决算数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color w:val="auto"/>
                <w:kern w:val="0"/>
                <w:szCs w:val="21"/>
                <w:highlight w:val="none"/>
              </w:rPr>
            </w:pPr>
            <w:r>
              <w:rPr>
                <w:rFonts w:hint="eastAsia" w:eastAsia="仿宋_GB2312"/>
                <w:b/>
                <w:bCs/>
                <w:color w:val="auto"/>
                <w:kern w:val="0"/>
                <w:szCs w:val="21"/>
                <w:highlight w:val="none"/>
              </w:rPr>
              <w:t>2021年预算数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color w:val="auto"/>
                <w:kern w:val="0"/>
                <w:szCs w:val="21"/>
                <w:highlight w:val="none"/>
              </w:rPr>
            </w:pPr>
            <w:r>
              <w:rPr>
                <w:rFonts w:hint="eastAsia" w:eastAsia="仿宋_GB2312"/>
                <w:b/>
                <w:bCs/>
                <w:color w:val="auto"/>
                <w:kern w:val="0"/>
                <w:szCs w:val="21"/>
                <w:highlight w:val="none"/>
              </w:rPr>
              <w:t>2021年决算数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hint="eastAsia" w:eastAsia="仿宋_GB2312"/>
                <w:color w:val="auto"/>
                <w:kern w:val="0"/>
                <w:szCs w:val="21"/>
                <w:highlight w:val="none"/>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eastAsia="仿宋_GB2312"/>
                <w:color w:val="auto"/>
                <w:kern w:val="0"/>
                <w:szCs w:val="21"/>
                <w:highlight w:val="none"/>
              </w:rPr>
              <w:t xml:space="preserve">   1</w:t>
            </w:r>
            <w:r>
              <w:rPr>
                <w:rFonts w:hint="eastAsia" w:eastAsia="仿宋_GB2312"/>
                <w:color w:val="auto"/>
                <w:kern w:val="0"/>
                <w:szCs w:val="21"/>
                <w:highlight w:val="none"/>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eastAsia="仿宋_GB2312"/>
                <w:color w:val="auto"/>
                <w:kern w:val="0"/>
                <w:szCs w:val="21"/>
                <w:highlight w:val="none"/>
              </w:rPr>
              <w:t xml:space="preserve">       </w:t>
            </w:r>
            <w:r>
              <w:rPr>
                <w:rFonts w:hint="eastAsia" w:eastAsia="仿宋_GB2312"/>
                <w:color w:val="auto"/>
                <w:kern w:val="0"/>
                <w:szCs w:val="21"/>
                <w:highlight w:val="none"/>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eastAsia="仿宋_GB2312"/>
                <w:color w:val="auto"/>
                <w:kern w:val="0"/>
                <w:szCs w:val="21"/>
                <w:highlight w:val="none"/>
              </w:rPr>
              <w:t xml:space="preserve">             </w:t>
            </w:r>
            <w:r>
              <w:rPr>
                <w:rFonts w:hint="eastAsia" w:eastAsia="仿宋_GB2312"/>
                <w:color w:val="auto"/>
                <w:kern w:val="0"/>
                <w:szCs w:val="21"/>
                <w:highlight w:val="none"/>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eastAsia="仿宋_GB2312"/>
                <w:color w:val="auto"/>
                <w:kern w:val="0"/>
                <w:szCs w:val="21"/>
                <w:highlight w:val="none"/>
              </w:rPr>
              <w:t xml:space="preserve">   2</w:t>
            </w:r>
            <w:r>
              <w:rPr>
                <w:rFonts w:hint="eastAsia" w:eastAsia="仿宋_GB2312"/>
                <w:color w:val="auto"/>
                <w:kern w:val="0"/>
                <w:szCs w:val="21"/>
                <w:highlight w:val="none"/>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eastAsia="仿宋_GB2312"/>
                <w:color w:val="auto"/>
                <w:kern w:val="0"/>
                <w:szCs w:val="21"/>
                <w:highlight w:val="none"/>
              </w:rPr>
              <w:t xml:space="preserve">   3</w:t>
            </w:r>
            <w:r>
              <w:rPr>
                <w:rFonts w:hint="eastAsia" w:eastAsia="仿宋_GB2312"/>
                <w:color w:val="auto"/>
                <w:kern w:val="0"/>
                <w:szCs w:val="21"/>
                <w:highlight w:val="none"/>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hint="eastAsia" w:eastAsia="仿宋_GB2312"/>
                <w:color w:val="auto"/>
                <w:kern w:val="0"/>
                <w:szCs w:val="21"/>
                <w:highlight w:val="none"/>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eastAsia="仿宋_GB2312"/>
                <w:color w:val="auto"/>
                <w:kern w:val="0"/>
                <w:szCs w:val="21"/>
                <w:highlight w:val="none"/>
              </w:rPr>
              <w:t xml:space="preserve">    1</w:t>
            </w:r>
            <w:r>
              <w:rPr>
                <w:rFonts w:hint="eastAsia" w:eastAsia="仿宋_GB2312"/>
                <w:color w:val="auto"/>
                <w:kern w:val="0"/>
                <w:szCs w:val="21"/>
                <w:highlight w:val="none"/>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eastAsia="仿宋_GB2312"/>
                <w:color w:val="auto"/>
                <w:kern w:val="0"/>
                <w:szCs w:val="21"/>
                <w:highlight w:val="none"/>
              </w:rPr>
              <w:t xml:space="preserve">    2</w:t>
            </w:r>
            <w:r>
              <w:rPr>
                <w:rFonts w:hint="eastAsia" w:eastAsia="仿宋_GB2312"/>
                <w:color w:val="auto"/>
                <w:kern w:val="0"/>
                <w:szCs w:val="21"/>
                <w:highlight w:val="none"/>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Cs w:val="21"/>
                <w:highlight w:val="none"/>
              </w:rPr>
            </w:pPr>
            <w:r>
              <w:rPr>
                <w:rFonts w:eastAsia="仿宋_GB2312"/>
                <w:color w:val="auto"/>
                <w:kern w:val="0"/>
                <w:szCs w:val="21"/>
                <w:highlight w:val="none"/>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eastAsia="仿宋_GB2312"/>
                <w:color w:val="auto"/>
                <w:kern w:val="0"/>
                <w:szCs w:val="21"/>
                <w:highlight w:val="none"/>
              </w:rPr>
              <w:t>3</w:t>
            </w:r>
            <w:r>
              <w:rPr>
                <w:rFonts w:hint="eastAsia" w:eastAsia="仿宋_GB2312"/>
                <w:color w:val="auto"/>
                <w:kern w:val="0"/>
                <w:szCs w:val="21"/>
                <w:highlight w:val="none"/>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无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无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无</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Cs w:val="21"/>
                <w:highlight w:val="none"/>
              </w:rPr>
            </w:pPr>
            <w:r>
              <w:rPr>
                <w:rFonts w:eastAsia="仿宋_GB2312"/>
                <w:color w:val="auto"/>
                <w:kern w:val="0"/>
                <w:szCs w:val="21"/>
                <w:highlight w:val="none"/>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auto"/>
                <w:kern w:val="0"/>
                <w:szCs w:val="21"/>
                <w:highlight w:val="none"/>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auto"/>
                <w:kern w:val="0"/>
                <w:szCs w:val="21"/>
                <w:highlight w:val="none"/>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hint="eastAsia" w:eastAsia="仿宋_GB2312"/>
                <w:color w:val="auto"/>
                <w:kern w:val="0"/>
                <w:szCs w:val="21"/>
                <w:highlight w:val="none"/>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150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69.08</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72.08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eastAsia="仿宋_GB2312"/>
                <w:color w:val="auto"/>
                <w:kern w:val="0"/>
                <w:szCs w:val="21"/>
                <w:highlight w:val="none"/>
              </w:rPr>
              <w:t xml:space="preserve">    </w:t>
            </w:r>
            <w:r>
              <w:rPr>
                <w:rFonts w:hint="eastAsia" w:eastAsia="仿宋_GB2312"/>
                <w:color w:val="auto"/>
                <w:kern w:val="0"/>
                <w:szCs w:val="21"/>
                <w:highlight w:val="none"/>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eastAsia="仿宋_GB2312"/>
                <w:color w:val="auto"/>
                <w:kern w:val="0"/>
                <w:szCs w:val="21"/>
                <w:highlight w:val="none"/>
              </w:rPr>
              <w:t xml:space="preserve">          </w:t>
            </w:r>
            <w:r>
              <w:rPr>
                <w:rFonts w:hint="eastAsia" w:eastAsia="仿宋_GB2312"/>
                <w:color w:val="auto"/>
                <w:kern w:val="0"/>
                <w:szCs w:val="21"/>
                <w:highlight w:val="none"/>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19.08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19.08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eastAsia="仿宋_GB2312"/>
                <w:color w:val="auto"/>
                <w:kern w:val="0"/>
                <w:szCs w:val="21"/>
                <w:highlight w:val="none"/>
              </w:rPr>
              <w:t xml:space="preserve">          </w:t>
            </w:r>
            <w:r>
              <w:rPr>
                <w:rFonts w:hint="eastAsia" w:eastAsia="仿宋_GB2312"/>
                <w:color w:val="auto"/>
                <w:kern w:val="0"/>
                <w:szCs w:val="21"/>
                <w:highlight w:val="none"/>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hint="eastAsia" w:eastAsia="仿宋_GB2312"/>
                <w:color w:val="auto"/>
                <w:kern w:val="0"/>
                <w:szCs w:val="21"/>
                <w:highlight w:val="none"/>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eastAsia="仿宋_GB2312"/>
                <w:color w:val="auto"/>
                <w:kern w:val="0"/>
                <w:szCs w:val="21"/>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hint="eastAsia" w:eastAsia="仿宋_GB2312"/>
                <w:color w:val="auto"/>
                <w:kern w:val="0"/>
                <w:szCs w:val="21"/>
                <w:highlight w:val="none"/>
              </w:rPr>
              <w:t>部门基本支出预算调整</w:t>
            </w:r>
            <w:r>
              <w:rPr>
                <w:rFonts w:eastAsia="仿宋_GB2312"/>
                <w:color w:val="auto"/>
                <w:kern w:val="0"/>
                <w:szCs w:val="21"/>
                <w:highlight w:val="none"/>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eastAsia="仿宋_GB2312"/>
                <w:color w:val="auto"/>
                <w:kern w:val="0"/>
                <w:szCs w:val="21"/>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楼堂馆所控制情况</w:t>
            </w:r>
            <w:r>
              <w:rPr>
                <w:rFonts w:eastAsia="仿宋_GB2312"/>
                <w:color w:val="auto"/>
                <w:kern w:val="0"/>
                <w:szCs w:val="21"/>
                <w:highlight w:val="none"/>
              </w:rPr>
              <w:br w:type="textWrapping"/>
            </w:r>
            <w:r>
              <w:rPr>
                <w:rFonts w:hint="eastAsia" w:eastAsia="仿宋_GB2312"/>
                <w:color w:val="auto"/>
                <w:kern w:val="0"/>
                <w:szCs w:val="21"/>
                <w:highlight w:val="none"/>
              </w:rPr>
              <w:t>（2021年完工项目）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color w:val="auto"/>
                <w:kern w:val="0"/>
                <w:szCs w:val="21"/>
                <w:highlight w:val="none"/>
              </w:rPr>
            </w:pPr>
            <w:r>
              <w:rPr>
                <w:rFonts w:hint="eastAsia" w:eastAsia="仿宋_GB2312"/>
                <w:bCs/>
                <w:color w:val="auto"/>
                <w:kern w:val="0"/>
                <w:szCs w:val="21"/>
                <w:highlight w:val="none"/>
              </w:rPr>
              <w:t>批复规模</w:t>
            </w:r>
            <w:r>
              <w:rPr>
                <w:rFonts w:eastAsia="仿宋_GB2312"/>
                <w:bCs/>
                <w:color w:val="auto"/>
                <w:kern w:val="0"/>
                <w:szCs w:val="21"/>
                <w:highlight w:val="none"/>
              </w:rPr>
              <w:br w:type="textWrapping"/>
            </w:r>
            <w:r>
              <w:rPr>
                <w:rFonts w:hint="eastAsia" w:eastAsia="仿宋_GB2312"/>
                <w:bCs/>
                <w:color w:val="auto"/>
                <w:kern w:val="0"/>
                <w:szCs w:val="21"/>
                <w:highlight w:val="none"/>
              </w:rPr>
              <w:t>（</w:t>
            </w:r>
            <w:r>
              <w:rPr>
                <w:rFonts w:hint="eastAsia"/>
                <w:bCs/>
                <w:color w:val="auto"/>
                <w:kern w:val="0"/>
                <w:szCs w:val="21"/>
                <w:highlight w:val="none"/>
              </w:rPr>
              <w:t>㎡</w:t>
            </w:r>
            <w:r>
              <w:rPr>
                <w:rFonts w:hint="eastAsia" w:eastAsia="仿宋_GB2312"/>
                <w:bCs/>
                <w:color w:val="auto"/>
                <w:kern w:val="0"/>
                <w:szCs w:val="21"/>
                <w:highlight w:val="none"/>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color w:val="auto"/>
                <w:kern w:val="0"/>
                <w:szCs w:val="21"/>
                <w:highlight w:val="none"/>
              </w:rPr>
            </w:pPr>
            <w:r>
              <w:rPr>
                <w:rFonts w:hint="eastAsia" w:eastAsia="仿宋_GB2312"/>
                <w:bCs/>
                <w:color w:val="auto"/>
                <w:kern w:val="0"/>
                <w:szCs w:val="21"/>
                <w:highlight w:val="none"/>
              </w:rPr>
              <w:t>实际规模（</w:t>
            </w:r>
            <w:r>
              <w:rPr>
                <w:rFonts w:hint="eastAsia"/>
                <w:bCs/>
                <w:color w:val="auto"/>
                <w:kern w:val="0"/>
                <w:szCs w:val="21"/>
                <w:highlight w:val="none"/>
              </w:rPr>
              <w:t>㎡</w:t>
            </w:r>
            <w:r>
              <w:rPr>
                <w:rFonts w:hint="eastAsia" w:eastAsia="仿宋_GB2312"/>
                <w:bCs/>
                <w:color w:val="auto"/>
                <w:kern w:val="0"/>
                <w:szCs w:val="21"/>
                <w:highlight w:val="none"/>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color w:val="auto"/>
                <w:kern w:val="0"/>
                <w:szCs w:val="21"/>
                <w:highlight w:val="none"/>
              </w:rPr>
            </w:pPr>
            <w:r>
              <w:rPr>
                <w:rFonts w:hint="eastAsia" w:eastAsia="仿宋_GB2312"/>
                <w:bCs/>
                <w:color w:val="auto"/>
                <w:kern w:val="0"/>
                <w:szCs w:val="21"/>
                <w:highlight w:val="none"/>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color w:val="auto"/>
                <w:kern w:val="0"/>
                <w:szCs w:val="21"/>
                <w:highlight w:val="none"/>
              </w:rPr>
            </w:pPr>
            <w:r>
              <w:rPr>
                <w:rFonts w:hint="eastAsia" w:eastAsia="仿宋_GB2312"/>
                <w:bCs/>
                <w:color w:val="auto"/>
                <w:kern w:val="0"/>
                <w:szCs w:val="21"/>
                <w:highlight w:val="none"/>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color w:val="auto"/>
                <w:kern w:val="0"/>
                <w:szCs w:val="21"/>
                <w:highlight w:val="none"/>
              </w:rPr>
            </w:pPr>
            <w:r>
              <w:rPr>
                <w:rFonts w:hint="eastAsia" w:eastAsia="仿宋_GB2312"/>
                <w:bCs/>
                <w:color w:val="auto"/>
                <w:kern w:val="0"/>
                <w:szCs w:val="21"/>
                <w:highlight w:val="none"/>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color w:val="auto"/>
                <w:kern w:val="0"/>
                <w:szCs w:val="21"/>
                <w:highlight w:val="none"/>
              </w:rPr>
            </w:pPr>
            <w:r>
              <w:rPr>
                <w:rFonts w:hint="eastAsia" w:eastAsia="仿宋_GB2312"/>
                <w:bCs/>
                <w:color w:val="auto"/>
                <w:kern w:val="0"/>
                <w:szCs w:val="21"/>
                <w:highlight w:val="none"/>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highlight w:val="none"/>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无　</w:t>
            </w:r>
          </w:p>
        </w:tc>
        <w:tc>
          <w:tcPr>
            <w:tcW w:w="849" w:type="dxa"/>
            <w:tcBorders>
              <w:top w:val="nil"/>
              <w:left w:val="nil"/>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hint="eastAsia" w:eastAsia="仿宋_GB2312"/>
                <w:color w:val="auto"/>
                <w:kern w:val="0"/>
                <w:szCs w:val="21"/>
                <w:highlight w:val="none"/>
              </w:rPr>
              <w:t>　无</w:t>
            </w:r>
          </w:p>
        </w:tc>
        <w:tc>
          <w:tcPr>
            <w:tcW w:w="1129" w:type="dxa"/>
            <w:tcBorders>
              <w:top w:val="nil"/>
              <w:left w:val="nil"/>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hint="eastAsia" w:eastAsia="仿宋_GB2312"/>
                <w:color w:val="auto"/>
                <w:kern w:val="0"/>
                <w:szCs w:val="21"/>
                <w:highlight w:val="none"/>
              </w:rPr>
              <w:t>　无</w:t>
            </w:r>
          </w:p>
        </w:tc>
        <w:tc>
          <w:tcPr>
            <w:tcW w:w="1111" w:type="dxa"/>
            <w:tcBorders>
              <w:top w:val="nil"/>
              <w:left w:val="nil"/>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hint="eastAsia" w:eastAsia="仿宋_GB2312"/>
                <w:color w:val="auto"/>
                <w:kern w:val="0"/>
                <w:szCs w:val="21"/>
                <w:highlight w:val="none"/>
              </w:rPr>
              <w:t>　无</w:t>
            </w:r>
          </w:p>
        </w:tc>
        <w:tc>
          <w:tcPr>
            <w:tcW w:w="969" w:type="dxa"/>
            <w:tcBorders>
              <w:top w:val="nil"/>
              <w:left w:val="nil"/>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hint="eastAsia" w:eastAsia="仿宋_GB2312"/>
                <w:color w:val="auto"/>
                <w:kern w:val="0"/>
                <w:szCs w:val="21"/>
                <w:highlight w:val="none"/>
              </w:rPr>
              <w:t>　无</w:t>
            </w:r>
          </w:p>
        </w:tc>
        <w:tc>
          <w:tcPr>
            <w:tcW w:w="863" w:type="dxa"/>
            <w:tcBorders>
              <w:top w:val="nil"/>
              <w:left w:val="nil"/>
              <w:bottom w:val="single" w:color="auto" w:sz="4" w:space="0"/>
              <w:right w:val="single" w:color="auto" w:sz="4" w:space="0"/>
            </w:tcBorders>
            <w:vAlign w:val="center"/>
          </w:tcPr>
          <w:p>
            <w:pPr>
              <w:widowControl/>
              <w:jc w:val="left"/>
              <w:rPr>
                <w:rFonts w:eastAsia="仿宋_GB2312"/>
                <w:color w:val="auto"/>
                <w:kern w:val="0"/>
                <w:szCs w:val="21"/>
                <w:highlight w:val="none"/>
              </w:rPr>
            </w:pPr>
            <w:r>
              <w:rPr>
                <w:rFonts w:hint="eastAsia" w:eastAsia="仿宋_GB2312"/>
                <w:color w:val="auto"/>
                <w:kern w:val="0"/>
                <w:szCs w:val="21"/>
                <w:highlight w:val="none"/>
              </w:rPr>
              <w:t>　无</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rPr>
              <w:t>　</w:t>
            </w:r>
          </w:p>
        </w:tc>
      </w:tr>
    </w:tbl>
    <w:p>
      <w:pPr>
        <w:widowControl/>
        <w:jc w:val="left"/>
        <w:rPr>
          <w:rFonts w:eastAsia="仿宋_GB2312"/>
          <w:color w:val="auto"/>
          <w:kern w:val="0"/>
          <w:sz w:val="22"/>
          <w:highlight w:val="none"/>
        </w:rPr>
      </w:pPr>
      <w:r>
        <w:rPr>
          <w:rFonts w:hint="eastAsia" w:eastAsia="仿宋_GB2312"/>
          <w:color w:val="auto"/>
          <w:kern w:val="0"/>
          <w:sz w:val="22"/>
          <w:highlight w:val="none"/>
        </w:rPr>
        <w:t>说明：</w:t>
      </w:r>
      <w:r>
        <w:rPr>
          <w:rFonts w:eastAsia="仿宋_GB2312"/>
          <w:color w:val="auto"/>
          <w:kern w:val="0"/>
          <w:sz w:val="22"/>
          <w:highlight w:val="none"/>
        </w:rPr>
        <w:t>“</w:t>
      </w:r>
      <w:r>
        <w:rPr>
          <w:rFonts w:hint="eastAsia" w:eastAsia="仿宋_GB2312"/>
          <w:color w:val="auto"/>
          <w:kern w:val="0"/>
          <w:sz w:val="22"/>
          <w:highlight w:val="none"/>
        </w:rPr>
        <w:t>项目支出</w:t>
      </w:r>
      <w:r>
        <w:rPr>
          <w:rFonts w:eastAsia="仿宋_GB2312"/>
          <w:color w:val="auto"/>
          <w:kern w:val="0"/>
          <w:sz w:val="22"/>
          <w:highlight w:val="none"/>
        </w:rPr>
        <w:t>”</w:t>
      </w:r>
      <w:r>
        <w:rPr>
          <w:rFonts w:hint="eastAsia" w:eastAsia="仿宋_GB2312"/>
          <w:color w:val="auto"/>
          <w:kern w:val="0"/>
          <w:sz w:val="22"/>
          <w:highlight w:val="none"/>
        </w:rPr>
        <w:t>需要填报基本支出以外的所有项目支出情况，</w:t>
      </w:r>
      <w:r>
        <w:rPr>
          <w:rFonts w:eastAsia="仿宋_GB2312"/>
          <w:color w:val="auto"/>
          <w:kern w:val="0"/>
          <w:sz w:val="22"/>
          <w:highlight w:val="none"/>
        </w:rPr>
        <w:t>“</w:t>
      </w:r>
      <w:r>
        <w:rPr>
          <w:rFonts w:hint="eastAsia" w:eastAsia="仿宋_GB2312"/>
          <w:color w:val="auto"/>
          <w:kern w:val="0"/>
          <w:sz w:val="22"/>
          <w:highlight w:val="none"/>
        </w:rPr>
        <w:t>公用经费</w:t>
      </w:r>
      <w:r>
        <w:rPr>
          <w:rFonts w:eastAsia="仿宋_GB2312"/>
          <w:color w:val="auto"/>
          <w:kern w:val="0"/>
          <w:sz w:val="22"/>
          <w:highlight w:val="none"/>
        </w:rPr>
        <w:t>”</w:t>
      </w:r>
      <w:r>
        <w:rPr>
          <w:rFonts w:hint="eastAsia" w:eastAsia="仿宋_GB2312"/>
          <w:color w:val="auto"/>
          <w:kern w:val="0"/>
          <w:sz w:val="22"/>
          <w:highlight w:val="none"/>
        </w:rPr>
        <w:t>填报基本支出中的一般商品和服务支出。</w:t>
      </w:r>
    </w:p>
    <w:p>
      <w:pPr>
        <w:widowControl/>
        <w:jc w:val="left"/>
        <w:rPr>
          <w:rFonts w:eastAsia="仿宋_GB2312"/>
          <w:color w:val="auto"/>
          <w:kern w:val="0"/>
          <w:sz w:val="22"/>
          <w:highlight w:val="none"/>
        </w:rPr>
      </w:pPr>
    </w:p>
    <w:p>
      <w:pPr>
        <w:rPr>
          <w:color w:val="auto"/>
          <w:highlight w:val="none"/>
        </w:rPr>
      </w:pPr>
      <w:r>
        <w:rPr>
          <w:rFonts w:hint="eastAsia" w:eastAsia="仿宋_GB2312"/>
          <w:color w:val="auto"/>
          <w:kern w:val="0"/>
          <w:sz w:val="22"/>
          <w:highlight w:val="none"/>
        </w:rPr>
        <w:t>填表人：姚娟</w:t>
      </w:r>
      <w:r>
        <w:rPr>
          <w:rFonts w:eastAsia="仿宋_GB2312"/>
          <w:color w:val="auto"/>
          <w:kern w:val="0"/>
          <w:sz w:val="22"/>
          <w:highlight w:val="none"/>
        </w:rPr>
        <w:t xml:space="preserve"> </w:t>
      </w:r>
      <w:r>
        <w:rPr>
          <w:rFonts w:hint="eastAsia" w:eastAsia="仿宋_GB2312"/>
          <w:color w:val="auto"/>
          <w:kern w:val="0"/>
          <w:sz w:val="22"/>
          <w:highlight w:val="none"/>
        </w:rPr>
        <w:t>填报日期：2022/4/24</w:t>
      </w:r>
      <w:r>
        <w:rPr>
          <w:rFonts w:eastAsia="仿宋_GB2312"/>
          <w:color w:val="auto"/>
          <w:kern w:val="0"/>
          <w:sz w:val="22"/>
          <w:highlight w:val="none"/>
        </w:rPr>
        <w:t xml:space="preserve"> </w:t>
      </w:r>
      <w:r>
        <w:rPr>
          <w:rFonts w:hint="eastAsia" w:eastAsia="仿宋_GB2312"/>
          <w:color w:val="auto"/>
          <w:kern w:val="0"/>
          <w:sz w:val="22"/>
          <w:highlight w:val="none"/>
        </w:rPr>
        <w:t>联系电话：0737-2615161单位负责人签字：曾风山</w:t>
      </w:r>
    </w:p>
    <w:p>
      <w:pPr>
        <w:ind w:firstLine="640" w:firstLineChars="200"/>
        <w:jc w:val="left"/>
        <w:rPr>
          <w:rFonts w:cs="黑体" w:asciiTheme="minorEastAsia" w:hAnsiTheme="minorEastAsia"/>
          <w:color w:val="auto"/>
          <w:kern w:val="0"/>
          <w:sz w:val="32"/>
          <w:szCs w:val="32"/>
          <w:highlight w:val="none"/>
        </w:rPr>
      </w:pPr>
    </w:p>
    <w:p>
      <w:pPr>
        <w:ind w:firstLine="640" w:firstLineChars="200"/>
        <w:jc w:val="left"/>
        <w:rPr>
          <w:rFonts w:cs="黑体" w:asciiTheme="minorEastAsia" w:hAnsiTheme="minorEastAsia"/>
          <w:color w:val="auto"/>
          <w:kern w:val="0"/>
          <w:sz w:val="32"/>
          <w:szCs w:val="32"/>
          <w:highlight w:val="none"/>
        </w:rPr>
      </w:pPr>
    </w:p>
    <w:p>
      <w:pPr>
        <w:ind w:firstLine="640" w:firstLineChars="200"/>
        <w:jc w:val="left"/>
        <w:rPr>
          <w:rFonts w:cs="黑体" w:asciiTheme="minorEastAsia" w:hAnsiTheme="minorEastAsia"/>
          <w:color w:val="auto"/>
          <w:kern w:val="0"/>
          <w:sz w:val="32"/>
          <w:szCs w:val="32"/>
          <w:highlight w:val="none"/>
        </w:rPr>
      </w:pPr>
    </w:p>
    <w:p>
      <w:pPr>
        <w:widowControl/>
        <w:spacing w:after="156" w:afterLines="50" w:line="400" w:lineRule="exact"/>
        <w:jc w:val="left"/>
        <w:rPr>
          <w:rFonts w:eastAsia="黑体"/>
          <w:color w:val="auto"/>
          <w:sz w:val="32"/>
          <w:szCs w:val="32"/>
          <w:highlight w:val="none"/>
        </w:rPr>
      </w:pPr>
      <w:r>
        <w:rPr>
          <w:rFonts w:hint="eastAsia" w:eastAsia="黑体"/>
          <w:color w:val="auto"/>
          <w:sz w:val="32"/>
          <w:szCs w:val="32"/>
          <w:highlight w:val="none"/>
        </w:rPr>
        <w:t>附件2</w:t>
      </w:r>
    </w:p>
    <w:p>
      <w:pPr>
        <w:widowControl/>
        <w:spacing w:after="156" w:afterLines="50" w:line="400" w:lineRule="exact"/>
        <w:jc w:val="center"/>
        <w:rPr>
          <w:rFonts w:eastAsia="方正小标宋_GBK"/>
          <w:color w:val="auto"/>
          <w:kern w:val="0"/>
          <w:sz w:val="36"/>
          <w:szCs w:val="36"/>
          <w:highlight w:val="none"/>
        </w:rPr>
      </w:pPr>
      <w:r>
        <w:rPr>
          <w:rFonts w:hint="eastAsia" w:eastAsia="方正小标宋_GBK"/>
          <w:color w:val="auto"/>
          <w:kern w:val="0"/>
          <w:sz w:val="36"/>
          <w:szCs w:val="36"/>
          <w:highlight w:val="none"/>
        </w:rPr>
        <w:t>2021年度单位整体支出绩效自评表</w:t>
      </w:r>
    </w:p>
    <w:tbl>
      <w:tblPr>
        <w:tblStyle w:val="5"/>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湖南省地质矿产勘查开发局四一四队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年度预</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算申请</w:t>
            </w:r>
            <w:r>
              <w:rPr>
                <w:rFonts w:eastAsia="仿宋_GB2312"/>
                <w:color w:val="auto"/>
                <w:kern w:val="0"/>
                <w:szCs w:val="21"/>
                <w:highlight w:val="none"/>
              </w:rPr>
              <w:br w:type="textWrapping"/>
            </w:r>
            <w:r>
              <w:rPr>
                <w:rFonts w:hint="eastAsia" w:eastAsia="仿宋_GB2312"/>
                <w:color w:val="auto"/>
                <w:kern w:val="0"/>
                <w:szCs w:val="21"/>
                <w:highlight w:val="none"/>
              </w:rPr>
              <w:t>（万元）</w:t>
            </w: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r>
              <w:rPr>
                <w:rFonts w:hint="eastAsia" w:eastAsia="仿宋_GB2312"/>
                <w:color w:val="auto"/>
                <w:szCs w:val="21"/>
                <w:highlight w:val="none"/>
              </w:rPr>
              <w:t>年初</w:t>
            </w:r>
          </w:p>
          <w:p>
            <w:pPr>
              <w:spacing w:line="240" w:lineRule="exact"/>
              <w:jc w:val="center"/>
              <w:rPr>
                <w:rFonts w:eastAsia="仿宋_GB2312"/>
                <w:color w:val="auto"/>
                <w:szCs w:val="21"/>
                <w:highlight w:val="none"/>
              </w:rPr>
            </w:pPr>
            <w:r>
              <w:rPr>
                <w:rFonts w:hint="eastAsia" w:eastAsia="仿宋_GB2312"/>
                <w:color w:val="auto"/>
                <w:szCs w:val="21"/>
                <w:highlight w:val="none"/>
              </w:rPr>
              <w:t>预算数</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r>
              <w:rPr>
                <w:rFonts w:hint="eastAsia" w:eastAsia="仿宋_GB2312"/>
                <w:color w:val="auto"/>
                <w:szCs w:val="21"/>
                <w:highlight w:val="none"/>
              </w:rPr>
              <w:t>全年预算数</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r>
              <w:rPr>
                <w:rFonts w:hint="eastAsia" w:eastAsia="仿宋_GB2312"/>
                <w:color w:val="auto"/>
                <w:szCs w:val="21"/>
                <w:highlight w:val="none"/>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r>
              <w:rPr>
                <w:rFonts w:hint="eastAsia" w:eastAsia="仿宋_GB2312"/>
                <w:color w:val="auto"/>
                <w:szCs w:val="21"/>
                <w:highlight w:val="none"/>
              </w:rPr>
              <w:t>分值</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r>
              <w:rPr>
                <w:rFonts w:hint="eastAsia" w:eastAsia="仿宋_GB2312"/>
                <w:color w:val="auto"/>
                <w:szCs w:val="21"/>
                <w:highlight w:val="none"/>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r>
              <w:rPr>
                <w:rFonts w:hint="eastAsia" w:eastAsia="仿宋_GB2312"/>
                <w:color w:val="auto"/>
                <w:szCs w:val="21"/>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r>
              <w:rPr>
                <w:rFonts w:hint="eastAsia" w:eastAsia="仿宋_GB2312"/>
                <w:color w:val="auto"/>
                <w:kern w:val="0"/>
                <w:szCs w:val="21"/>
                <w:highlight w:val="none"/>
              </w:rPr>
              <w:t>年度资金总额</w:t>
            </w: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r>
              <w:rPr>
                <w:rFonts w:hint="eastAsia" w:eastAsia="仿宋_GB2312"/>
                <w:color w:val="auto"/>
                <w:szCs w:val="21"/>
                <w:highlight w:val="none"/>
              </w:rPr>
              <w:t>2737.02</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r>
              <w:rPr>
                <w:rFonts w:hint="eastAsia" w:eastAsia="仿宋_GB2312"/>
                <w:color w:val="auto"/>
                <w:szCs w:val="21"/>
                <w:highlight w:val="none"/>
              </w:rPr>
              <w:t>3215.02</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r>
              <w:rPr>
                <w:rFonts w:hint="eastAsia" w:eastAsia="仿宋_GB2312"/>
                <w:color w:val="auto"/>
                <w:szCs w:val="21"/>
                <w:highlight w:val="none"/>
              </w:rPr>
              <w:t>3023.08</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r>
              <w:rPr>
                <w:rFonts w:eastAsia="仿宋_GB2312"/>
                <w:color w:val="auto"/>
                <w:szCs w:val="21"/>
                <w:highlight w:val="none"/>
              </w:rPr>
              <w:t>10</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r>
              <w:rPr>
                <w:rFonts w:hint="eastAsia" w:eastAsia="仿宋_GB2312"/>
                <w:color w:val="auto"/>
                <w:szCs w:val="21"/>
                <w:highlight w:val="none"/>
              </w:rPr>
              <w:t>94.03%</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highlight w:val="none"/>
              </w:rPr>
            </w:pPr>
            <w:r>
              <w:rPr>
                <w:rFonts w:hint="eastAsia" w:eastAsia="仿宋_GB2312"/>
                <w:color w:val="auto"/>
                <w:szCs w:val="21"/>
                <w:highlight w:val="none"/>
              </w:rPr>
              <w:t>9.5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按收入性质分：</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eastAsia="仿宋_GB2312"/>
                <w:color w:val="auto"/>
                <w:kern w:val="0"/>
                <w:szCs w:val="21"/>
                <w:highlight w:val="none"/>
              </w:rPr>
              <w:t xml:space="preserve">  </w:t>
            </w:r>
            <w:r>
              <w:rPr>
                <w:rFonts w:hint="eastAsia" w:eastAsia="仿宋_GB2312"/>
                <w:color w:val="auto"/>
                <w:kern w:val="0"/>
                <w:szCs w:val="21"/>
                <w:highlight w:val="none"/>
              </w:rPr>
              <w:t>其中：</w:t>
            </w:r>
            <w:r>
              <w:rPr>
                <w:rFonts w:eastAsia="仿宋_GB2312"/>
                <w:color w:val="auto"/>
                <w:kern w:val="0"/>
                <w:szCs w:val="21"/>
                <w:highlight w:val="none"/>
              </w:rPr>
              <w:t xml:space="preserve">  </w:t>
            </w:r>
            <w:r>
              <w:rPr>
                <w:rFonts w:hint="eastAsia" w:eastAsia="仿宋_GB2312"/>
                <w:color w:val="auto"/>
                <w:kern w:val="0"/>
                <w:szCs w:val="21"/>
                <w:highlight w:val="none"/>
              </w:rPr>
              <w:t>一般公共预算：3215.02</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其中：基本支出：2755.02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政府性基金拨款：</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项目支出：268.06（不含上年结转）</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纳入专户管理的非税收入拨款：</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auto"/>
                <w:kern w:val="0"/>
                <w:szCs w:val="21"/>
                <w:highlight w:val="none"/>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其他资金：</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年度总体目标</w:t>
            </w: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预期目标</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auto"/>
                <w:kern w:val="0"/>
                <w:szCs w:val="21"/>
                <w:highlight w:val="none"/>
              </w:rPr>
            </w:pP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预算支出效益提升，队伍和谐稳定，单位竞争力提高</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r>
              <w:rPr>
                <w:rFonts w:hint="eastAsia" w:ascii="仿宋_GB2312" w:hAnsi="宋体" w:eastAsia="仿宋_GB2312" w:cs="宋体"/>
                <w:color w:val="auto"/>
                <w:kern w:val="0"/>
                <w:szCs w:val="21"/>
                <w:highlight w:val="none"/>
              </w:rPr>
              <w:t>按照年度总体目标，有序推进各项工作，基本完成预期目标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绩</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效</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指</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一级指标</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二级指标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三级指标</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年度</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指标值</w:t>
            </w:r>
          </w:p>
        </w:tc>
        <w:tc>
          <w:tcPr>
            <w:tcW w:w="1276" w:type="dxa"/>
            <w:tcBorders>
              <w:top w:val="nil"/>
              <w:left w:val="nil"/>
              <w:bottom w:val="single" w:color="auto" w:sz="4" w:space="0"/>
              <w:right w:val="single" w:color="auto" w:sz="4" w:space="0"/>
            </w:tcBorders>
            <w:vAlign w:val="center"/>
          </w:tcPr>
          <w:p>
            <w:pPr>
              <w:widowControl/>
              <w:spacing w:line="240" w:lineRule="exact"/>
              <w:rPr>
                <w:rFonts w:eastAsia="仿宋_GB2312"/>
                <w:color w:val="auto"/>
                <w:kern w:val="0"/>
                <w:szCs w:val="21"/>
                <w:highlight w:val="none"/>
              </w:rPr>
            </w:pPr>
            <w:r>
              <w:rPr>
                <w:rFonts w:hint="eastAsia" w:eastAsia="仿宋_GB2312"/>
                <w:color w:val="auto"/>
                <w:kern w:val="0"/>
                <w:szCs w:val="21"/>
                <w:highlight w:val="none"/>
              </w:rPr>
              <w:t>实际完成值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分值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偏差原因</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分析及</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产出指标</w:t>
            </w:r>
          </w:p>
          <w:p>
            <w:pPr>
              <w:widowControl/>
              <w:spacing w:line="240" w:lineRule="exact"/>
              <w:jc w:val="center"/>
              <w:rPr>
                <w:rFonts w:eastAsia="仿宋_GB2312"/>
                <w:color w:val="auto"/>
                <w:kern w:val="0"/>
                <w:szCs w:val="21"/>
                <w:highlight w:val="none"/>
              </w:rPr>
            </w:pPr>
          </w:p>
          <w:p>
            <w:pPr>
              <w:widowControl/>
              <w:spacing w:line="240" w:lineRule="exact"/>
              <w:jc w:val="center"/>
              <w:rPr>
                <w:rFonts w:eastAsia="仿宋_GB2312"/>
                <w:color w:val="auto"/>
                <w:kern w:val="0"/>
                <w:szCs w:val="21"/>
                <w:highlight w:val="none"/>
              </w:rPr>
            </w:pPr>
            <w:r>
              <w:rPr>
                <w:rFonts w:eastAsia="仿宋_GB2312"/>
                <w:color w:val="auto"/>
                <w:kern w:val="0"/>
                <w:szCs w:val="21"/>
                <w:highlight w:val="none"/>
              </w:rPr>
              <w:t>(50</w:t>
            </w:r>
            <w:r>
              <w:rPr>
                <w:rFonts w:hint="eastAsia" w:eastAsia="仿宋_GB2312"/>
                <w:color w:val="auto"/>
                <w:kern w:val="0"/>
                <w:szCs w:val="21"/>
                <w:highlight w:val="none"/>
              </w:rPr>
              <w:t>分</w:t>
            </w:r>
            <w:r>
              <w:rPr>
                <w:rFonts w:eastAsia="仿宋_GB2312"/>
                <w:color w:val="auto"/>
                <w:kern w:val="0"/>
                <w:szCs w:val="21"/>
                <w:highlight w:val="none"/>
              </w:rPr>
              <w:t>)</w:t>
            </w: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数量指标</w:t>
            </w:r>
          </w:p>
        </w:tc>
        <w:tc>
          <w:tcPr>
            <w:tcW w:w="1351" w:type="dxa"/>
            <w:gridSpan w:val="2"/>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收入完</w:t>
            </w:r>
            <w:r>
              <w:rPr>
                <w:rFonts w:hint="eastAsia" w:ascii="仿宋_GB2312" w:hAnsi="宋体" w:eastAsia="仿宋_GB2312" w:cs="宋体"/>
                <w:color w:val="auto"/>
                <w:kern w:val="0"/>
                <w:sz w:val="18"/>
                <w:szCs w:val="18"/>
                <w:highlight w:val="none"/>
              </w:rPr>
              <w:t>成率</w:t>
            </w:r>
          </w:p>
        </w:tc>
        <w:tc>
          <w:tcPr>
            <w:tcW w:w="120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(预算收入实际数/预算数)*100%</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支出完成率</w:t>
            </w:r>
          </w:p>
        </w:tc>
        <w:tc>
          <w:tcPr>
            <w:tcW w:w="120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(预算支出完成数/支出预算数) *100%</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94.03%</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9.5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财政项目资金结余；加快执行速度</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95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质量指标</w:t>
            </w:r>
          </w:p>
        </w:tc>
        <w:tc>
          <w:tcPr>
            <w:tcW w:w="1351" w:type="dxa"/>
            <w:gridSpan w:val="2"/>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资</w:t>
            </w:r>
            <w:r>
              <w:rPr>
                <w:rFonts w:ascii="仿宋_GB2312" w:hAnsi="宋体" w:eastAsia="仿宋_GB2312" w:cs="宋体"/>
                <w:color w:val="auto"/>
                <w:kern w:val="0"/>
                <w:sz w:val="18"/>
                <w:szCs w:val="18"/>
                <w:highlight w:val="none"/>
              </w:rPr>
              <w:t>金使用合规性</w:t>
            </w:r>
          </w:p>
        </w:tc>
        <w:tc>
          <w:tcPr>
            <w:tcW w:w="120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资</w:t>
            </w:r>
            <w:r>
              <w:rPr>
                <w:rFonts w:ascii="仿宋_GB2312" w:hAnsi="宋体" w:eastAsia="仿宋_GB2312" w:cs="宋体"/>
                <w:color w:val="auto"/>
                <w:kern w:val="0"/>
                <w:sz w:val="18"/>
                <w:szCs w:val="18"/>
                <w:highlight w:val="none"/>
              </w:rPr>
              <w:t>金使用</w:t>
            </w:r>
            <w:r>
              <w:rPr>
                <w:rFonts w:hint="eastAsia" w:ascii="仿宋_GB2312" w:hAnsi="宋体" w:eastAsia="仿宋_GB2312" w:cs="宋体"/>
                <w:color w:val="auto"/>
                <w:kern w:val="0"/>
                <w:sz w:val="18"/>
                <w:szCs w:val="18"/>
                <w:highlight w:val="none"/>
              </w:rPr>
              <w:t>合</w:t>
            </w:r>
            <w:r>
              <w:rPr>
                <w:rFonts w:ascii="仿宋_GB2312" w:hAnsi="宋体" w:eastAsia="仿宋_GB2312" w:cs="宋体"/>
                <w:color w:val="auto"/>
                <w:kern w:val="0"/>
                <w:sz w:val="18"/>
                <w:szCs w:val="18"/>
                <w:highlight w:val="none"/>
              </w:rPr>
              <w:t>法合规</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953" w:type="dxa"/>
            <w:vMerge w:val="continue"/>
            <w:tcBorders>
              <w:left w:val="single" w:color="auto" w:sz="4" w:space="0"/>
              <w:bottom w:val="single" w:color="auto" w:sz="4" w:space="0"/>
              <w:right w:val="single" w:color="auto" w:sz="4" w:space="0"/>
            </w:tcBorders>
            <w:vAlign w:val="center"/>
          </w:tcPr>
          <w:p>
            <w:pPr>
              <w:spacing w:line="240" w:lineRule="exact"/>
              <w:jc w:val="center"/>
              <w:rPr>
                <w:rFonts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内部质量管理体系</w:t>
            </w:r>
          </w:p>
        </w:tc>
        <w:tc>
          <w:tcPr>
            <w:tcW w:w="120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进一步健全</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kern w:val="0"/>
                <w:szCs w:val="21"/>
                <w:highlight w:val="none"/>
              </w:rPr>
            </w:pPr>
            <w:r>
              <w:rPr>
                <w:rFonts w:hint="eastAsia" w:eastAsia="仿宋_GB2312"/>
                <w:color w:val="auto"/>
                <w:kern w:val="0"/>
                <w:szCs w:val="21"/>
                <w:highlight w:val="none"/>
              </w:rPr>
              <w:t>时效指标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ascii="仿宋_GB2312" w:hAnsi="宋体" w:eastAsia="仿宋_GB2312" w:cs="宋体"/>
                <w:color w:val="auto"/>
                <w:kern w:val="0"/>
                <w:sz w:val="18"/>
                <w:szCs w:val="18"/>
                <w:highlight w:val="none"/>
              </w:rPr>
              <w:t>预算资金支付</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ascii="仿宋_GB2312" w:hAnsi="宋体" w:eastAsia="仿宋_GB2312" w:cs="宋体"/>
                <w:color w:val="auto"/>
                <w:kern w:val="0"/>
                <w:sz w:val="18"/>
                <w:szCs w:val="18"/>
                <w:highlight w:val="none"/>
              </w:rPr>
              <w:t>及时支付</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成本指标</w:t>
            </w:r>
          </w:p>
        </w:tc>
        <w:tc>
          <w:tcPr>
            <w:tcW w:w="1351" w:type="dxa"/>
            <w:gridSpan w:val="2"/>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三公经费</w:t>
            </w:r>
            <w:r>
              <w:rPr>
                <w:rFonts w:hint="eastAsia" w:ascii="仿宋_GB2312" w:hAnsi="宋体" w:eastAsia="仿宋_GB2312" w:cs="宋体"/>
                <w:color w:val="auto"/>
                <w:kern w:val="0"/>
                <w:sz w:val="18"/>
                <w:szCs w:val="18"/>
                <w:highlight w:val="none"/>
              </w:rPr>
              <w:t>控</w:t>
            </w:r>
            <w:r>
              <w:rPr>
                <w:rFonts w:ascii="仿宋_GB2312" w:hAnsi="宋体" w:eastAsia="仿宋_GB2312" w:cs="宋体"/>
                <w:color w:val="auto"/>
                <w:kern w:val="0"/>
                <w:sz w:val="18"/>
                <w:szCs w:val="18"/>
                <w:highlight w:val="none"/>
              </w:rPr>
              <w:t>制率</w:t>
            </w:r>
          </w:p>
        </w:tc>
        <w:tc>
          <w:tcPr>
            <w:tcW w:w="120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零</w:t>
            </w:r>
            <w:r>
              <w:rPr>
                <w:rFonts w:ascii="仿宋_GB2312" w:hAnsi="宋体" w:eastAsia="仿宋_GB2312" w:cs="宋体"/>
                <w:color w:val="auto"/>
                <w:kern w:val="0"/>
                <w:sz w:val="18"/>
                <w:szCs w:val="18"/>
                <w:highlight w:val="none"/>
              </w:rPr>
              <w:t>增长</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108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效益指标</w:t>
            </w:r>
          </w:p>
          <w:p>
            <w:pPr>
              <w:widowControl/>
              <w:spacing w:line="240" w:lineRule="exact"/>
              <w:jc w:val="left"/>
              <w:rPr>
                <w:rFonts w:eastAsia="仿宋_GB2312"/>
                <w:color w:val="auto"/>
                <w:kern w:val="0"/>
                <w:szCs w:val="21"/>
                <w:highlight w:val="none"/>
              </w:rPr>
            </w:pPr>
          </w:p>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w:t>
            </w:r>
            <w:r>
              <w:rPr>
                <w:rFonts w:eastAsia="仿宋_GB2312"/>
                <w:color w:val="auto"/>
                <w:kern w:val="0"/>
                <w:szCs w:val="21"/>
                <w:highlight w:val="none"/>
              </w:rPr>
              <w:t>30</w:t>
            </w:r>
            <w:r>
              <w:rPr>
                <w:rFonts w:hint="eastAsia" w:eastAsia="仿宋_GB2312"/>
                <w:color w:val="auto"/>
                <w:kern w:val="0"/>
                <w:szCs w:val="21"/>
                <w:highlight w:val="none"/>
              </w:rPr>
              <w:t>分）</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经济效</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益指标</w:t>
            </w:r>
          </w:p>
        </w:tc>
        <w:tc>
          <w:tcPr>
            <w:tcW w:w="1351" w:type="dxa"/>
            <w:gridSpan w:val="2"/>
            <w:tcBorders>
              <w:top w:val="nil"/>
              <w:left w:val="nil"/>
              <w:bottom w:val="single" w:color="auto" w:sz="4" w:space="0"/>
              <w:right w:val="single" w:color="auto" w:sz="4" w:space="0"/>
            </w:tcBorders>
            <w:vAlign w:val="center"/>
          </w:tcPr>
          <w:p>
            <w:pPr>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地质主业</w:t>
            </w:r>
          </w:p>
        </w:tc>
        <w:tc>
          <w:tcPr>
            <w:tcW w:w="120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发</w:t>
            </w:r>
            <w:r>
              <w:rPr>
                <w:rFonts w:ascii="仿宋_GB2312" w:hAnsi="宋体" w:eastAsia="仿宋_GB2312" w:cs="宋体"/>
                <w:color w:val="auto"/>
                <w:kern w:val="0"/>
                <w:sz w:val="18"/>
                <w:szCs w:val="18"/>
                <w:highlight w:val="none"/>
              </w:rPr>
              <w:t>展态</w:t>
            </w:r>
            <w:r>
              <w:rPr>
                <w:rFonts w:hint="eastAsia" w:ascii="仿宋_GB2312" w:hAnsi="宋体" w:eastAsia="仿宋_GB2312" w:cs="宋体"/>
                <w:color w:val="auto"/>
                <w:kern w:val="0"/>
                <w:sz w:val="18"/>
                <w:szCs w:val="18"/>
                <w:highlight w:val="none"/>
              </w:rPr>
              <w:t>势</w:t>
            </w:r>
            <w:r>
              <w:rPr>
                <w:rFonts w:ascii="仿宋_GB2312" w:hAnsi="宋体" w:eastAsia="仿宋_GB2312" w:cs="宋体"/>
                <w:color w:val="auto"/>
                <w:kern w:val="0"/>
                <w:sz w:val="18"/>
                <w:szCs w:val="18"/>
                <w:highlight w:val="none"/>
              </w:rPr>
              <w:t>良好</w:t>
            </w:r>
            <w:r>
              <w:rPr>
                <w:rFonts w:hint="eastAsia" w:ascii="仿宋_GB2312" w:hAnsi="宋体" w:eastAsia="仿宋_GB2312" w:cs="宋体"/>
                <w:color w:val="auto"/>
                <w:kern w:val="0"/>
                <w:sz w:val="18"/>
                <w:szCs w:val="18"/>
                <w:highlight w:val="none"/>
              </w:rPr>
              <w:t>，在地方地质工作中担当主力军</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社会效</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益指标</w:t>
            </w:r>
          </w:p>
        </w:tc>
        <w:tc>
          <w:tcPr>
            <w:tcW w:w="1351" w:type="dxa"/>
            <w:gridSpan w:val="2"/>
            <w:tcBorders>
              <w:top w:val="nil"/>
              <w:left w:val="nil"/>
              <w:bottom w:val="single" w:color="auto" w:sz="4" w:space="0"/>
              <w:right w:val="single" w:color="auto" w:sz="4" w:space="0"/>
            </w:tcBorders>
            <w:vAlign w:val="center"/>
          </w:tcPr>
          <w:p>
            <w:pPr>
              <w:spacing w:line="200" w:lineRule="exact"/>
              <w:jc w:val="left"/>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确保民生</w:t>
            </w:r>
          </w:p>
        </w:tc>
        <w:tc>
          <w:tcPr>
            <w:tcW w:w="120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队伍</w:t>
            </w:r>
            <w:r>
              <w:rPr>
                <w:rFonts w:hint="eastAsia" w:ascii="仿宋_GB2312" w:hAnsi="宋体" w:eastAsia="仿宋_GB2312" w:cs="宋体"/>
                <w:color w:val="auto"/>
                <w:kern w:val="0"/>
                <w:sz w:val="18"/>
                <w:szCs w:val="18"/>
                <w:highlight w:val="none"/>
              </w:rPr>
              <w:t>和谐稳</w:t>
            </w:r>
            <w:r>
              <w:rPr>
                <w:rFonts w:ascii="仿宋_GB2312" w:hAnsi="宋体" w:eastAsia="仿宋_GB2312" w:cs="宋体"/>
                <w:color w:val="auto"/>
                <w:kern w:val="0"/>
                <w:sz w:val="18"/>
                <w:szCs w:val="18"/>
                <w:highlight w:val="none"/>
              </w:rPr>
              <w:t>定</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ascii="仿宋_GB2312" w:hAnsi="宋体" w:eastAsia="仿宋_GB2312" w:cs="宋体"/>
                <w:color w:val="auto"/>
                <w:kern w:val="0"/>
                <w:sz w:val="18"/>
                <w:szCs w:val="18"/>
                <w:highlight w:val="none"/>
              </w:rPr>
              <w:t>地方政府和百姓的认可度</w:t>
            </w: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ascii="仿宋_GB2312" w:hAnsi="宋体" w:eastAsia="仿宋_GB2312" w:cs="宋体"/>
                <w:color w:val="auto"/>
                <w:kern w:val="0"/>
                <w:sz w:val="18"/>
                <w:szCs w:val="18"/>
                <w:highlight w:val="none"/>
              </w:rPr>
              <w:t>提升</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生态效</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益指标</w:t>
            </w:r>
          </w:p>
        </w:tc>
        <w:tc>
          <w:tcPr>
            <w:tcW w:w="1351" w:type="dxa"/>
            <w:gridSpan w:val="2"/>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拓展生态地质环境服务领域</w:t>
            </w:r>
          </w:p>
        </w:tc>
        <w:tc>
          <w:tcPr>
            <w:tcW w:w="120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地灾防治、地质找矿成果突出</w:t>
            </w:r>
          </w:p>
          <w:p>
            <w:pPr>
              <w:spacing w:line="200" w:lineRule="exact"/>
              <w:jc w:val="left"/>
              <w:rPr>
                <w:rFonts w:ascii="仿宋_GB2312" w:hAnsi="宋体" w:eastAsia="仿宋_GB2312" w:cs="宋体"/>
                <w:color w:val="auto"/>
                <w:kern w:val="0"/>
                <w:sz w:val="18"/>
                <w:szCs w:val="18"/>
                <w:highlight w:val="none"/>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202"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ascii="仿宋_GB2312" w:hAnsi="宋体" w:eastAsia="仿宋_GB2312" w:cs="宋体"/>
                <w:color w:val="auto"/>
                <w:kern w:val="0"/>
                <w:sz w:val="18"/>
                <w:szCs w:val="18"/>
                <w:highlight w:val="none"/>
              </w:rPr>
              <w:t>资源节约型、环境友好型生态文明建设</w:t>
            </w:r>
          </w:p>
        </w:tc>
        <w:tc>
          <w:tcPr>
            <w:tcW w:w="120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助力</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绩</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效</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指</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标</w:t>
            </w:r>
          </w:p>
        </w:tc>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满意度</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指标</w:t>
            </w:r>
          </w:p>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w:t>
            </w:r>
            <w:r>
              <w:rPr>
                <w:rFonts w:eastAsia="仿宋_GB2312"/>
                <w:color w:val="auto"/>
                <w:kern w:val="0"/>
                <w:szCs w:val="21"/>
                <w:highlight w:val="none"/>
              </w:rPr>
              <w:t>10</w:t>
            </w:r>
            <w:r>
              <w:rPr>
                <w:rFonts w:hint="eastAsia" w:eastAsia="仿宋_GB2312"/>
                <w:color w:val="auto"/>
                <w:kern w:val="0"/>
                <w:szCs w:val="21"/>
                <w:highlight w:val="none"/>
              </w:rPr>
              <w:t>分）</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单位竞争力；单位影响力</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提高；扩大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highlight w:val="none"/>
              </w:rPr>
            </w:pPr>
          </w:p>
        </w:tc>
        <w:tc>
          <w:tcPr>
            <w:tcW w:w="1080" w:type="dxa"/>
            <w:vMerge w:val="continue"/>
            <w:tcBorders>
              <w:left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p>
        </w:tc>
        <w:tc>
          <w:tcPr>
            <w:tcW w:w="95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服务对象满意度指标</w:t>
            </w:r>
          </w:p>
        </w:tc>
        <w:tc>
          <w:tcPr>
            <w:tcW w:w="1351" w:type="dxa"/>
            <w:gridSpan w:val="2"/>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地方政府和当地百姓</w:t>
            </w:r>
          </w:p>
        </w:tc>
        <w:tc>
          <w:tcPr>
            <w:tcW w:w="120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高度赞扬</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100%</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eastAsia="仿宋_GB2312"/>
                <w:color w:val="auto"/>
                <w:kern w:val="0"/>
                <w:szCs w:val="21"/>
                <w:highlight w:val="none"/>
              </w:rPr>
            </w:pPr>
            <w:r>
              <w:rPr>
                <w:rFonts w:hint="eastAsia" w:eastAsia="仿宋_GB2312"/>
                <w:color w:val="auto"/>
                <w:kern w:val="0"/>
                <w:szCs w:val="21"/>
                <w:highlight w:val="none"/>
              </w:rPr>
              <w:t>总分</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highlight w:val="none"/>
              </w:rPr>
            </w:pPr>
            <w:r>
              <w:rPr>
                <w:rFonts w:eastAsia="仿宋_GB2312"/>
                <w:color w:val="auto"/>
                <w:kern w:val="0"/>
                <w:szCs w:val="21"/>
                <w:highlight w:val="none"/>
              </w:rPr>
              <w:t>100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99.5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highlight w:val="none"/>
              </w:rPr>
            </w:pPr>
            <w:r>
              <w:rPr>
                <w:rFonts w:hint="eastAsia" w:eastAsia="仿宋_GB2312"/>
                <w:color w:val="auto"/>
                <w:kern w:val="0"/>
                <w:szCs w:val="21"/>
                <w:highlight w:val="none"/>
              </w:rPr>
              <w:t>　</w:t>
            </w:r>
          </w:p>
        </w:tc>
      </w:tr>
    </w:tbl>
    <w:p>
      <w:pPr>
        <w:widowControl/>
        <w:spacing w:line="600" w:lineRule="exact"/>
        <w:jc w:val="left"/>
        <w:rPr>
          <w:rFonts w:eastAsia="仿宋_GB2312"/>
          <w:color w:val="auto"/>
          <w:sz w:val="32"/>
          <w:szCs w:val="32"/>
          <w:highlight w:val="none"/>
        </w:rPr>
      </w:pPr>
      <w:r>
        <w:rPr>
          <w:rFonts w:hint="eastAsia" w:eastAsia="仿宋_GB2312"/>
          <w:color w:val="auto"/>
          <w:kern w:val="0"/>
          <w:szCs w:val="21"/>
          <w:highlight w:val="none"/>
        </w:rPr>
        <w:t>填表人：姚娟</w:t>
      </w:r>
      <w:r>
        <w:rPr>
          <w:rFonts w:eastAsia="仿宋_GB2312"/>
          <w:color w:val="auto"/>
          <w:kern w:val="0"/>
          <w:szCs w:val="21"/>
          <w:highlight w:val="none"/>
        </w:rPr>
        <w:t xml:space="preserve">  </w:t>
      </w:r>
      <w:r>
        <w:rPr>
          <w:rFonts w:hint="eastAsia" w:eastAsia="仿宋_GB2312"/>
          <w:color w:val="auto"/>
          <w:kern w:val="0"/>
          <w:szCs w:val="21"/>
          <w:highlight w:val="none"/>
        </w:rPr>
        <w:t>填报日期：2022/4/24</w:t>
      </w:r>
      <w:r>
        <w:rPr>
          <w:rFonts w:eastAsia="仿宋_GB2312"/>
          <w:color w:val="auto"/>
          <w:kern w:val="0"/>
          <w:szCs w:val="21"/>
          <w:highlight w:val="none"/>
        </w:rPr>
        <w:t xml:space="preserve"> </w:t>
      </w:r>
      <w:r>
        <w:rPr>
          <w:rFonts w:hint="eastAsia" w:eastAsia="仿宋_GB2312"/>
          <w:color w:val="auto"/>
          <w:kern w:val="0"/>
          <w:szCs w:val="21"/>
          <w:highlight w:val="none"/>
        </w:rPr>
        <w:t>联系电话：0737-2615161单位负责人签字：曾风山</w:t>
      </w:r>
    </w:p>
    <w:p>
      <w:pPr>
        <w:ind w:firstLine="640" w:firstLineChars="200"/>
        <w:jc w:val="left"/>
        <w:rPr>
          <w:rFonts w:cs="黑体" w:asciiTheme="minorEastAsia" w:hAnsiTheme="minorEastAsia"/>
          <w:color w:val="auto"/>
          <w:kern w:val="0"/>
          <w:sz w:val="32"/>
          <w:szCs w:val="32"/>
          <w:highlight w:val="none"/>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AB30D"/>
    <w:multiLevelType w:val="singleLevel"/>
    <w:tmpl w:val="10CAB30D"/>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MmNmNGI0ZTE3NzY4YmE3NjExYjE1ZDBiYjZjYTMifQ=="/>
  </w:docVars>
  <w:rsids>
    <w:rsidRoot w:val="004506F9"/>
    <w:rsid w:val="0002229B"/>
    <w:rsid w:val="000273BD"/>
    <w:rsid w:val="000415B7"/>
    <w:rsid w:val="00041E3F"/>
    <w:rsid w:val="00055DAA"/>
    <w:rsid w:val="00061F7B"/>
    <w:rsid w:val="000658A3"/>
    <w:rsid w:val="00074155"/>
    <w:rsid w:val="000873EF"/>
    <w:rsid w:val="000A3F69"/>
    <w:rsid w:val="00103957"/>
    <w:rsid w:val="0012334E"/>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56D65"/>
    <w:rsid w:val="0037197D"/>
    <w:rsid w:val="003768D5"/>
    <w:rsid w:val="0038476F"/>
    <w:rsid w:val="003C4197"/>
    <w:rsid w:val="003C47E6"/>
    <w:rsid w:val="003C4FC2"/>
    <w:rsid w:val="003E2331"/>
    <w:rsid w:val="00416E61"/>
    <w:rsid w:val="0042790C"/>
    <w:rsid w:val="004506F9"/>
    <w:rsid w:val="004717A2"/>
    <w:rsid w:val="00473DF3"/>
    <w:rsid w:val="00487911"/>
    <w:rsid w:val="00491741"/>
    <w:rsid w:val="004B0CEE"/>
    <w:rsid w:val="004E4FA4"/>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625C7"/>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5008"/>
    <w:rsid w:val="00B327E2"/>
    <w:rsid w:val="00B33BEA"/>
    <w:rsid w:val="00B57C9F"/>
    <w:rsid w:val="00B63572"/>
    <w:rsid w:val="00B845B3"/>
    <w:rsid w:val="00B85D8B"/>
    <w:rsid w:val="00BB4A40"/>
    <w:rsid w:val="00BD6C3E"/>
    <w:rsid w:val="00BE3674"/>
    <w:rsid w:val="00C10681"/>
    <w:rsid w:val="00C3049A"/>
    <w:rsid w:val="00C31B1E"/>
    <w:rsid w:val="00C34EF1"/>
    <w:rsid w:val="00C77645"/>
    <w:rsid w:val="00CC32E2"/>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5A0C43"/>
    <w:rsid w:val="04664D2F"/>
    <w:rsid w:val="0AA36BB8"/>
    <w:rsid w:val="0AAD1EC3"/>
    <w:rsid w:val="0BAE53EB"/>
    <w:rsid w:val="0FD155D5"/>
    <w:rsid w:val="132D6032"/>
    <w:rsid w:val="17F510DF"/>
    <w:rsid w:val="18894EB2"/>
    <w:rsid w:val="1A5D1FF3"/>
    <w:rsid w:val="1A6C0D0A"/>
    <w:rsid w:val="1CFA5457"/>
    <w:rsid w:val="1E5113B5"/>
    <w:rsid w:val="1F025A38"/>
    <w:rsid w:val="20833A2A"/>
    <w:rsid w:val="22983B21"/>
    <w:rsid w:val="239B2E1F"/>
    <w:rsid w:val="24041E8D"/>
    <w:rsid w:val="2C3D4173"/>
    <w:rsid w:val="2D3826E3"/>
    <w:rsid w:val="301D74C3"/>
    <w:rsid w:val="30534269"/>
    <w:rsid w:val="321E6AE5"/>
    <w:rsid w:val="32304637"/>
    <w:rsid w:val="324A2EF5"/>
    <w:rsid w:val="34A64620"/>
    <w:rsid w:val="378E3235"/>
    <w:rsid w:val="379B7A21"/>
    <w:rsid w:val="387D6291"/>
    <w:rsid w:val="38874B67"/>
    <w:rsid w:val="3B1909D6"/>
    <w:rsid w:val="3B30261B"/>
    <w:rsid w:val="3D602396"/>
    <w:rsid w:val="3E0834A7"/>
    <w:rsid w:val="3EB02DDC"/>
    <w:rsid w:val="41F5569C"/>
    <w:rsid w:val="45454792"/>
    <w:rsid w:val="46BE0989"/>
    <w:rsid w:val="475C1E2D"/>
    <w:rsid w:val="4C0B29B0"/>
    <w:rsid w:val="4EC875FE"/>
    <w:rsid w:val="520B6234"/>
    <w:rsid w:val="546524EA"/>
    <w:rsid w:val="547320B2"/>
    <w:rsid w:val="5AE65E7A"/>
    <w:rsid w:val="638F24E4"/>
    <w:rsid w:val="677A704D"/>
    <w:rsid w:val="6C5A163B"/>
    <w:rsid w:val="6D084AE3"/>
    <w:rsid w:val="6F584D06"/>
    <w:rsid w:val="6FC72E6F"/>
    <w:rsid w:val="717E64F8"/>
    <w:rsid w:val="745011ED"/>
    <w:rsid w:val="750F73A8"/>
    <w:rsid w:val="790C398E"/>
    <w:rsid w:val="7DAB5767"/>
    <w:rsid w:val="DFDFC40E"/>
    <w:rsid w:val="F1DF4C5C"/>
    <w:rsid w:val="F9FF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33</Pages>
  <Words>10981</Words>
  <Characters>12024</Characters>
  <Lines>94</Lines>
  <Paragraphs>26</Paragraphs>
  <TotalTime>0</TotalTime>
  <ScaleCrop>false</ScaleCrop>
  <LinksUpToDate>false</LinksUpToDate>
  <CharactersWithSpaces>12589</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姚娟</cp:lastModifiedBy>
  <cp:lastPrinted>2022-07-28T04:55:00Z</cp:lastPrinted>
  <dcterms:modified xsi:type="dcterms:W3CDTF">2023-09-26T03:16:53Z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2148DB0A56C0420394417233C3645FE3</vt:lpwstr>
  </property>
</Properties>
</file>