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984C9">
      <w:pPr>
        <w:widowControl/>
        <w:adjustRightInd w:val="0"/>
        <w:snapToGrid w:val="0"/>
        <w:jc w:val="center"/>
        <w:rPr>
          <w:b/>
          <w:bCs/>
          <w:spacing w:val="-11"/>
          <w:kern w:val="0"/>
          <w:sz w:val="36"/>
          <w:szCs w:val="36"/>
        </w:rPr>
      </w:pPr>
      <w:r>
        <w:rPr>
          <w:b/>
          <w:bCs/>
          <w:spacing w:val="-11"/>
          <w:kern w:val="0"/>
          <w:sz w:val="36"/>
          <w:szCs w:val="36"/>
          <w:lang w:bidi="ar"/>
        </w:rPr>
        <w:t xml:space="preserve"> </w:t>
      </w:r>
      <w:r>
        <w:rPr>
          <w:b/>
          <w:bCs/>
          <w:spacing w:val="-11"/>
          <w:kern w:val="0"/>
          <w:sz w:val="36"/>
          <w:szCs w:val="36"/>
        </w:rPr>
        <w:t>《</w:t>
      </w:r>
      <w:r>
        <w:rPr>
          <w:rFonts w:hint="eastAsia"/>
          <w:b/>
          <w:bCs/>
          <w:spacing w:val="-11"/>
          <w:kern w:val="0"/>
          <w:sz w:val="36"/>
          <w:szCs w:val="36"/>
        </w:rPr>
        <w:t>烃汞叠加晕地球化学</w:t>
      </w:r>
      <w:r>
        <w:rPr>
          <w:rFonts w:hint="eastAsia"/>
          <w:b/>
          <w:bCs/>
          <w:spacing w:val="-11"/>
          <w:kern w:val="0"/>
          <w:sz w:val="36"/>
          <w:szCs w:val="36"/>
          <w:lang w:val="en-US" w:eastAsia="zh-CN"/>
        </w:rPr>
        <w:t>深部</w:t>
      </w:r>
      <w:r>
        <w:rPr>
          <w:rFonts w:hint="eastAsia"/>
          <w:b/>
          <w:bCs/>
          <w:spacing w:val="-11"/>
          <w:kern w:val="0"/>
          <w:sz w:val="36"/>
          <w:szCs w:val="36"/>
        </w:rPr>
        <w:t>找矿新方法及应用</w:t>
      </w:r>
      <w:r>
        <w:rPr>
          <w:b/>
          <w:bCs/>
          <w:spacing w:val="-11"/>
          <w:kern w:val="0"/>
          <w:sz w:val="36"/>
          <w:szCs w:val="36"/>
        </w:rPr>
        <w:t>》</w:t>
      </w:r>
    </w:p>
    <w:p w14:paraId="20EC7713">
      <w:pPr>
        <w:widowControl/>
        <w:adjustRightInd w:val="0"/>
        <w:snapToGrid w:val="0"/>
        <w:jc w:val="center"/>
        <w:rPr>
          <w:kern w:val="0"/>
          <w:sz w:val="28"/>
          <w:szCs w:val="28"/>
        </w:rPr>
      </w:pPr>
      <w:r>
        <w:rPr>
          <w:b/>
          <w:bCs/>
          <w:spacing w:val="-11"/>
          <w:kern w:val="0"/>
          <w:sz w:val="36"/>
          <w:szCs w:val="36"/>
        </w:rPr>
        <w:t>公示内容</w:t>
      </w:r>
    </w:p>
    <w:p w14:paraId="2AA0DE75">
      <w:pPr>
        <w:widowControl/>
        <w:adjustRightInd w:val="0"/>
        <w:snapToGrid w:val="0"/>
        <w:jc w:val="center"/>
        <w:rPr>
          <w:b/>
          <w:bCs/>
          <w:spacing w:val="-11"/>
          <w:kern w:val="0"/>
          <w:sz w:val="28"/>
          <w:szCs w:val="28"/>
          <w:lang w:bidi="ar"/>
        </w:rPr>
      </w:pPr>
    </w:p>
    <w:p w14:paraId="7882FE13">
      <w:pPr>
        <w:widowControl/>
        <w:adjustRightInd w:val="0"/>
        <w:snapToGrid w:val="0"/>
        <w:jc w:val="center"/>
        <w:rPr>
          <w:b/>
          <w:bCs/>
          <w:spacing w:val="-11"/>
          <w:kern w:val="0"/>
          <w:sz w:val="28"/>
          <w:szCs w:val="28"/>
          <w:lang w:bidi="ar"/>
        </w:rPr>
      </w:pPr>
      <w:r>
        <w:rPr>
          <w:b/>
          <w:bCs/>
          <w:spacing w:val="-11"/>
          <w:kern w:val="0"/>
          <w:sz w:val="28"/>
          <w:szCs w:val="28"/>
          <w:lang w:bidi="ar"/>
        </w:rPr>
        <w:t>项目基本情况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04"/>
        <w:gridCol w:w="6766"/>
      </w:tblGrid>
      <w:tr w14:paraId="4BF51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04" w:type="dxa"/>
            <w:vAlign w:val="center"/>
          </w:tcPr>
          <w:p w14:paraId="545A1B5B">
            <w:pPr>
              <w:pStyle w:val="10"/>
              <w:spacing w:line="300" w:lineRule="exact"/>
              <w:ind w:firstLine="0" w:firstLineChars="0"/>
              <w:jc w:val="center"/>
              <w:rPr>
                <w:rFonts w:ascii="Times New Roman"/>
                <w:b/>
                <w:bCs/>
                <w:sz w:val="21"/>
                <w:szCs w:val="22"/>
              </w:rPr>
            </w:pPr>
            <w:r>
              <w:rPr>
                <w:rFonts w:ascii="Times New Roman"/>
                <w:b/>
                <w:bCs/>
                <w:sz w:val="21"/>
                <w:szCs w:val="22"/>
              </w:rPr>
              <w:t>项目名称</w:t>
            </w:r>
          </w:p>
        </w:tc>
        <w:tc>
          <w:tcPr>
            <w:tcW w:w="6766" w:type="dxa"/>
            <w:vAlign w:val="center"/>
          </w:tcPr>
          <w:p w14:paraId="1FD86706">
            <w:pPr>
              <w:pStyle w:val="10"/>
              <w:spacing w:line="300" w:lineRule="exact"/>
              <w:ind w:firstLine="420"/>
              <w:jc w:val="center"/>
              <w:rPr>
                <w:rFonts w:ascii="Times New Roman"/>
                <w:sz w:val="21"/>
              </w:rPr>
            </w:pPr>
            <w:r>
              <w:rPr>
                <w:rFonts w:hint="eastAsia" w:ascii="Times New Roman"/>
                <w:sz w:val="21"/>
              </w:rPr>
              <w:t>烃汞叠加晕地球化学</w:t>
            </w:r>
            <w:r>
              <w:rPr>
                <w:rFonts w:hint="eastAsia" w:ascii="Times New Roman"/>
                <w:sz w:val="21"/>
                <w:lang w:val="en-US" w:eastAsia="zh-CN"/>
              </w:rPr>
              <w:t>深部</w:t>
            </w:r>
            <w:r>
              <w:rPr>
                <w:rFonts w:hint="eastAsia" w:ascii="Times New Roman"/>
                <w:sz w:val="21"/>
              </w:rPr>
              <w:t>找矿新方法及应用</w:t>
            </w:r>
          </w:p>
        </w:tc>
      </w:tr>
      <w:tr w14:paraId="05A45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04" w:type="dxa"/>
            <w:vAlign w:val="center"/>
          </w:tcPr>
          <w:p w14:paraId="14DCAEE2">
            <w:pPr>
              <w:pStyle w:val="10"/>
              <w:spacing w:line="300" w:lineRule="exact"/>
              <w:ind w:firstLine="0" w:firstLineChars="0"/>
              <w:jc w:val="center"/>
              <w:rPr>
                <w:rFonts w:ascii="Times New Roman"/>
                <w:b/>
                <w:bCs/>
                <w:sz w:val="21"/>
                <w:szCs w:val="22"/>
              </w:rPr>
            </w:pPr>
            <w:r>
              <w:rPr>
                <w:rFonts w:ascii="Times New Roman"/>
                <w:b/>
                <w:bCs/>
                <w:sz w:val="21"/>
                <w:szCs w:val="22"/>
              </w:rPr>
              <w:t>提名单位（专家）</w:t>
            </w:r>
          </w:p>
        </w:tc>
        <w:tc>
          <w:tcPr>
            <w:tcW w:w="6766" w:type="dxa"/>
            <w:vAlign w:val="center"/>
          </w:tcPr>
          <w:p w14:paraId="712DD07E">
            <w:pPr>
              <w:pStyle w:val="10"/>
              <w:spacing w:line="300" w:lineRule="exact"/>
              <w:ind w:firstLine="420"/>
              <w:jc w:val="center"/>
              <w:rPr>
                <w:rFonts w:hint="default" w:ascii="Times New Roman" w:eastAsia="宋体"/>
                <w:b/>
                <w:bCs/>
                <w:sz w:val="21"/>
                <w:szCs w:val="21"/>
                <w:lang w:val="en-US" w:eastAsia="zh-CN"/>
              </w:rPr>
            </w:pPr>
            <w:r>
              <w:rPr>
                <w:rFonts w:ascii="Times New Roman"/>
                <w:sz w:val="21"/>
              </w:rPr>
              <w:t>湖南省</w:t>
            </w:r>
            <w:r>
              <w:rPr>
                <w:rFonts w:hint="eastAsia" w:ascii="Times New Roman"/>
                <w:sz w:val="21"/>
                <w:lang w:val="en-US" w:eastAsia="zh-CN"/>
              </w:rPr>
              <w:t>地质院</w:t>
            </w:r>
          </w:p>
        </w:tc>
      </w:tr>
      <w:tr w14:paraId="118B5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04" w:type="dxa"/>
            <w:vAlign w:val="center"/>
          </w:tcPr>
          <w:p w14:paraId="0D45BD25">
            <w:pPr>
              <w:pStyle w:val="10"/>
              <w:spacing w:line="300" w:lineRule="exact"/>
              <w:ind w:firstLine="0" w:firstLineChars="0"/>
              <w:jc w:val="center"/>
              <w:rPr>
                <w:rFonts w:ascii="Times New Roman"/>
                <w:b/>
                <w:bCs/>
                <w:sz w:val="21"/>
                <w:szCs w:val="22"/>
              </w:rPr>
            </w:pPr>
            <w:r>
              <w:rPr>
                <w:rFonts w:ascii="Times New Roman"/>
                <w:b/>
                <w:bCs/>
                <w:sz w:val="21"/>
                <w:szCs w:val="22"/>
              </w:rPr>
              <w:t>提名等级</w:t>
            </w:r>
          </w:p>
        </w:tc>
        <w:tc>
          <w:tcPr>
            <w:tcW w:w="6766" w:type="dxa"/>
            <w:vAlign w:val="center"/>
          </w:tcPr>
          <w:p w14:paraId="4775E97E">
            <w:pPr>
              <w:pStyle w:val="10"/>
              <w:spacing w:line="300" w:lineRule="exact"/>
              <w:ind w:firstLine="420"/>
              <w:jc w:val="center"/>
              <w:rPr>
                <w:rFonts w:ascii="Times New Roman"/>
                <w:sz w:val="21"/>
              </w:rPr>
            </w:pPr>
            <w:r>
              <w:rPr>
                <w:rFonts w:ascii="Times New Roman"/>
                <w:sz w:val="21"/>
              </w:rPr>
              <w:t>湖南省</w:t>
            </w:r>
            <w:r>
              <w:rPr>
                <w:rFonts w:ascii="Times New Roman"/>
                <w:sz w:val="21"/>
                <w:szCs w:val="21"/>
              </w:rPr>
              <w:t>科学技术进步奖</w:t>
            </w:r>
            <w:r>
              <w:rPr>
                <w:rFonts w:ascii="Times New Roman"/>
                <w:sz w:val="21"/>
              </w:rPr>
              <w:t>（</w:t>
            </w:r>
            <w:r>
              <w:rPr>
                <w:rFonts w:hint="eastAsia" w:ascii="Times New Roman"/>
                <w:sz w:val="21"/>
                <w:lang w:val="en-US" w:eastAsia="zh-CN"/>
              </w:rPr>
              <w:t>二等奖或三等奖</w:t>
            </w:r>
            <w:r>
              <w:rPr>
                <w:rFonts w:ascii="Times New Roman"/>
                <w:sz w:val="21"/>
              </w:rPr>
              <w:t>）</w:t>
            </w:r>
          </w:p>
        </w:tc>
      </w:tr>
      <w:tr w14:paraId="6DF7D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04" w:type="dxa"/>
            <w:vAlign w:val="center"/>
          </w:tcPr>
          <w:p w14:paraId="28BBD317">
            <w:pPr>
              <w:pStyle w:val="10"/>
              <w:spacing w:line="300" w:lineRule="exact"/>
              <w:ind w:firstLine="0" w:firstLineChars="0"/>
              <w:jc w:val="center"/>
              <w:rPr>
                <w:rFonts w:ascii="Times New Roman"/>
                <w:b/>
                <w:bCs/>
                <w:sz w:val="21"/>
                <w:szCs w:val="22"/>
              </w:rPr>
            </w:pPr>
            <w:r>
              <w:rPr>
                <w:rFonts w:ascii="Times New Roman"/>
                <w:b/>
                <w:bCs/>
                <w:sz w:val="21"/>
                <w:szCs w:val="22"/>
              </w:rPr>
              <w:t>主要完成人</w:t>
            </w:r>
          </w:p>
        </w:tc>
        <w:tc>
          <w:tcPr>
            <w:tcW w:w="6766" w:type="dxa"/>
            <w:vAlign w:val="center"/>
          </w:tcPr>
          <w:p w14:paraId="489DEF73">
            <w:pPr>
              <w:pStyle w:val="10"/>
              <w:spacing w:line="300" w:lineRule="exact"/>
              <w:ind w:firstLine="420"/>
              <w:jc w:val="center"/>
              <w:rPr>
                <w:rFonts w:ascii="Times New Roman"/>
                <w:b/>
                <w:bCs/>
                <w:color w:val="FF0000"/>
                <w:sz w:val="21"/>
                <w:szCs w:val="21"/>
              </w:rPr>
            </w:pPr>
            <w:r>
              <w:rPr>
                <w:rFonts w:hint="eastAsia" w:ascii="Times New Roman"/>
                <w:sz w:val="21"/>
              </w:rPr>
              <w:t>陈海龙</w:t>
            </w:r>
            <w:r>
              <w:rPr>
                <w:rFonts w:hint="eastAsia" w:ascii="Times New Roman"/>
                <w:sz w:val="21"/>
                <w:lang w:val="en-US" w:eastAsia="zh-CN"/>
              </w:rPr>
              <w:t xml:space="preserve"> </w:t>
            </w:r>
            <w:r>
              <w:rPr>
                <w:rFonts w:hint="eastAsia" w:ascii="Times New Roman"/>
                <w:sz w:val="21"/>
              </w:rPr>
              <w:t>彭南海</w:t>
            </w:r>
            <w:r>
              <w:rPr>
                <w:rFonts w:hint="eastAsia" w:ascii="Times New Roman"/>
                <w:sz w:val="21"/>
                <w:lang w:val="en-US" w:eastAsia="zh-CN"/>
              </w:rPr>
              <w:t xml:space="preserve"> </w:t>
            </w:r>
            <w:r>
              <w:rPr>
                <w:rFonts w:hint="eastAsia" w:ascii="Times New Roman"/>
                <w:sz w:val="21"/>
              </w:rPr>
              <w:t>杨晓弘</w:t>
            </w:r>
            <w:r>
              <w:rPr>
                <w:rFonts w:hint="eastAsia" w:ascii="Times New Roman"/>
                <w:sz w:val="21"/>
                <w:lang w:val="en-US" w:eastAsia="zh-CN"/>
              </w:rPr>
              <w:t xml:space="preserve"> </w:t>
            </w:r>
            <w:r>
              <w:rPr>
                <w:rFonts w:hint="eastAsia" w:ascii="Times New Roman"/>
                <w:sz w:val="21"/>
              </w:rPr>
              <w:t>何永淼</w:t>
            </w:r>
            <w:r>
              <w:rPr>
                <w:rFonts w:hint="eastAsia" w:ascii="Times New Roman"/>
                <w:sz w:val="21"/>
                <w:lang w:val="en-US" w:eastAsia="zh-CN"/>
              </w:rPr>
              <w:t xml:space="preserve"> </w:t>
            </w:r>
            <w:r>
              <w:rPr>
                <w:rFonts w:hint="eastAsia" w:ascii="Times New Roman"/>
                <w:sz w:val="21"/>
              </w:rPr>
              <w:t>徐质彬</w:t>
            </w:r>
            <w:r>
              <w:rPr>
                <w:rFonts w:hint="eastAsia" w:ascii="Times New Roman"/>
                <w:sz w:val="21"/>
                <w:lang w:val="en-US" w:eastAsia="zh-CN"/>
              </w:rPr>
              <w:t xml:space="preserve"> </w:t>
            </w:r>
            <w:r>
              <w:rPr>
                <w:rFonts w:hint="eastAsia" w:ascii="Times New Roman"/>
                <w:sz w:val="21"/>
              </w:rPr>
              <w:t>吴圣刚</w:t>
            </w:r>
            <w:r>
              <w:rPr>
                <w:rFonts w:hint="eastAsia" w:ascii="Times New Roman"/>
                <w:sz w:val="21"/>
                <w:lang w:val="en-US" w:eastAsia="zh-CN"/>
              </w:rPr>
              <w:t xml:space="preserve">  </w:t>
            </w:r>
            <w:r>
              <w:rPr>
                <w:rFonts w:hint="eastAsia" w:ascii="Times New Roman"/>
                <w:sz w:val="21"/>
              </w:rPr>
              <w:t>肖其鹏</w:t>
            </w:r>
            <w:r>
              <w:rPr>
                <w:rFonts w:hint="eastAsia" w:ascii="Times New Roman"/>
                <w:sz w:val="21"/>
                <w:lang w:val="en-US" w:eastAsia="zh-CN"/>
              </w:rPr>
              <w:t xml:space="preserve">   </w:t>
            </w:r>
          </w:p>
        </w:tc>
      </w:tr>
      <w:tr w14:paraId="5E782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04" w:type="dxa"/>
            <w:vAlign w:val="center"/>
          </w:tcPr>
          <w:p w14:paraId="58F1BA99">
            <w:pPr>
              <w:pStyle w:val="10"/>
              <w:spacing w:line="300" w:lineRule="exact"/>
              <w:ind w:firstLine="0" w:firstLineChars="0"/>
              <w:jc w:val="center"/>
              <w:rPr>
                <w:rFonts w:ascii="Times New Roman"/>
                <w:b/>
                <w:bCs/>
                <w:sz w:val="21"/>
                <w:szCs w:val="22"/>
              </w:rPr>
            </w:pPr>
            <w:r>
              <w:rPr>
                <w:rFonts w:ascii="Times New Roman"/>
                <w:b/>
                <w:bCs/>
                <w:sz w:val="21"/>
                <w:szCs w:val="22"/>
              </w:rPr>
              <w:t>主要完成单位</w:t>
            </w:r>
          </w:p>
        </w:tc>
        <w:tc>
          <w:tcPr>
            <w:tcW w:w="6766" w:type="dxa"/>
            <w:vAlign w:val="center"/>
          </w:tcPr>
          <w:p w14:paraId="0F8B6449">
            <w:pPr>
              <w:pStyle w:val="10"/>
              <w:spacing w:line="300" w:lineRule="exact"/>
              <w:ind w:firstLine="420"/>
              <w:jc w:val="center"/>
              <w:rPr>
                <w:rFonts w:ascii="Times New Roman"/>
                <w:b/>
                <w:bCs/>
                <w:sz w:val="21"/>
                <w:szCs w:val="21"/>
              </w:rPr>
            </w:pPr>
            <w:r>
              <w:rPr>
                <w:rFonts w:hint="eastAsia" w:ascii="Times New Roman"/>
                <w:sz w:val="21"/>
              </w:rPr>
              <w:t>湖南省遥感地质调查监测所（原湖南省有色地质勘查研究院）</w:t>
            </w:r>
          </w:p>
        </w:tc>
      </w:tr>
    </w:tbl>
    <w:p w14:paraId="4311309C">
      <w:pPr>
        <w:widowControl/>
        <w:adjustRightInd w:val="0"/>
        <w:snapToGrid w:val="0"/>
        <w:jc w:val="center"/>
        <w:rPr>
          <w:b/>
          <w:bCs/>
          <w:spacing w:val="-11"/>
          <w:kern w:val="0"/>
          <w:sz w:val="28"/>
          <w:szCs w:val="28"/>
          <w:lang w:bidi="ar"/>
        </w:rPr>
      </w:pPr>
    </w:p>
    <w:p w14:paraId="05829FBA">
      <w:pPr>
        <w:widowControl/>
        <w:adjustRightInd w:val="0"/>
        <w:snapToGrid w:val="0"/>
        <w:jc w:val="center"/>
        <w:rPr>
          <w:b/>
          <w:bCs/>
          <w:spacing w:val="-11"/>
          <w:kern w:val="0"/>
          <w:sz w:val="28"/>
          <w:szCs w:val="28"/>
          <w:lang w:bidi="ar"/>
        </w:rPr>
      </w:pPr>
      <w:r>
        <w:rPr>
          <w:b/>
          <w:bCs/>
          <w:spacing w:val="-11"/>
          <w:kern w:val="0"/>
          <w:sz w:val="28"/>
          <w:szCs w:val="28"/>
          <w:lang w:bidi="ar"/>
        </w:rPr>
        <w:t>主要知识产权和标准规范等目录</w:t>
      </w:r>
    </w:p>
    <w:p w14:paraId="7F3647E2">
      <w:pPr>
        <w:widowControl/>
        <w:adjustRightInd w:val="0"/>
        <w:snapToGrid w:val="0"/>
        <w:jc w:val="center"/>
        <w:rPr>
          <w:b/>
          <w:bCs/>
          <w:spacing w:val="-11"/>
          <w:kern w:val="0"/>
          <w:sz w:val="28"/>
          <w:szCs w:val="28"/>
          <w:lang w:bidi="ar"/>
        </w:rPr>
      </w:pPr>
      <w:r>
        <w:rPr>
          <w:b/>
          <w:bCs/>
          <w:spacing w:val="-11"/>
          <w:kern w:val="0"/>
          <w:sz w:val="28"/>
          <w:szCs w:val="28"/>
          <w:lang w:bidi="ar"/>
        </w:rPr>
        <w:t>（不超过10件）</w:t>
      </w:r>
    </w:p>
    <w:tbl>
      <w:tblPr>
        <w:tblStyle w:val="22"/>
        <w:tblW w:w="91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4"/>
        <w:gridCol w:w="648"/>
        <w:gridCol w:w="1275"/>
        <w:gridCol w:w="902"/>
        <w:gridCol w:w="1041"/>
        <w:gridCol w:w="924"/>
        <w:gridCol w:w="1210"/>
        <w:gridCol w:w="1092"/>
      </w:tblGrid>
      <w:tr w14:paraId="35F6E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dxa"/>
            <w:vAlign w:val="center"/>
          </w:tcPr>
          <w:p w14:paraId="60709479">
            <w:pPr>
              <w:pStyle w:val="10"/>
              <w:snapToGrid w:val="0"/>
              <w:spacing w:line="240" w:lineRule="atLeast"/>
              <w:ind w:firstLine="0" w:firstLineChars="0"/>
              <w:jc w:val="center"/>
              <w:rPr>
                <w:rFonts w:ascii="Times New Roman"/>
                <w:sz w:val="21"/>
                <w:szCs w:val="21"/>
              </w:rPr>
            </w:pPr>
            <w:r>
              <w:rPr>
                <w:rFonts w:ascii="Times New Roman"/>
                <w:sz w:val="21"/>
                <w:szCs w:val="21"/>
              </w:rPr>
              <w:t>知识产权（标准）类别</w:t>
            </w:r>
          </w:p>
        </w:tc>
        <w:tc>
          <w:tcPr>
            <w:tcW w:w="1284" w:type="dxa"/>
            <w:vAlign w:val="center"/>
          </w:tcPr>
          <w:p w14:paraId="59FCCB09">
            <w:pPr>
              <w:pStyle w:val="10"/>
              <w:snapToGrid w:val="0"/>
              <w:spacing w:line="240" w:lineRule="atLeast"/>
              <w:ind w:firstLine="0" w:firstLineChars="0"/>
              <w:jc w:val="center"/>
              <w:rPr>
                <w:rFonts w:ascii="Times New Roman"/>
                <w:sz w:val="21"/>
                <w:szCs w:val="21"/>
              </w:rPr>
            </w:pPr>
            <w:r>
              <w:rPr>
                <w:rFonts w:ascii="Times New Roman"/>
                <w:sz w:val="21"/>
                <w:szCs w:val="21"/>
              </w:rPr>
              <w:t>知识产权（标准）具体名称</w:t>
            </w:r>
          </w:p>
        </w:tc>
        <w:tc>
          <w:tcPr>
            <w:tcW w:w="648" w:type="dxa"/>
            <w:vAlign w:val="center"/>
          </w:tcPr>
          <w:p w14:paraId="5205F362">
            <w:pPr>
              <w:pStyle w:val="10"/>
              <w:snapToGrid w:val="0"/>
              <w:spacing w:line="240" w:lineRule="atLeast"/>
              <w:ind w:firstLine="0" w:firstLineChars="0"/>
              <w:jc w:val="center"/>
              <w:rPr>
                <w:rFonts w:ascii="Times New Roman"/>
                <w:sz w:val="21"/>
                <w:szCs w:val="21"/>
              </w:rPr>
            </w:pPr>
            <w:r>
              <w:rPr>
                <w:rFonts w:ascii="Times New Roman"/>
                <w:sz w:val="21"/>
                <w:szCs w:val="21"/>
              </w:rPr>
              <w:t>国家</w:t>
            </w:r>
          </w:p>
          <w:p w14:paraId="4956CBA5">
            <w:pPr>
              <w:pStyle w:val="10"/>
              <w:snapToGrid w:val="0"/>
              <w:spacing w:line="240" w:lineRule="atLeast"/>
              <w:ind w:firstLine="0" w:firstLineChars="0"/>
              <w:jc w:val="center"/>
              <w:rPr>
                <w:rFonts w:ascii="Times New Roman"/>
                <w:sz w:val="21"/>
                <w:szCs w:val="21"/>
              </w:rPr>
            </w:pPr>
            <w:r>
              <w:rPr>
                <w:rFonts w:ascii="Times New Roman"/>
                <w:sz w:val="21"/>
                <w:szCs w:val="21"/>
              </w:rPr>
              <w:t>（地区）</w:t>
            </w:r>
          </w:p>
        </w:tc>
        <w:tc>
          <w:tcPr>
            <w:tcW w:w="1275" w:type="dxa"/>
            <w:vAlign w:val="center"/>
          </w:tcPr>
          <w:p w14:paraId="21CF5900">
            <w:pPr>
              <w:pStyle w:val="10"/>
              <w:snapToGrid w:val="0"/>
              <w:spacing w:line="240" w:lineRule="atLeast"/>
              <w:ind w:firstLine="0" w:firstLineChars="0"/>
              <w:jc w:val="center"/>
              <w:rPr>
                <w:rFonts w:ascii="Times New Roman"/>
                <w:sz w:val="21"/>
                <w:szCs w:val="21"/>
              </w:rPr>
            </w:pPr>
            <w:r>
              <w:rPr>
                <w:rFonts w:ascii="Times New Roman"/>
                <w:sz w:val="21"/>
                <w:szCs w:val="21"/>
              </w:rPr>
              <w:t>授权号（标准编号）</w:t>
            </w:r>
          </w:p>
        </w:tc>
        <w:tc>
          <w:tcPr>
            <w:tcW w:w="902" w:type="dxa"/>
            <w:vAlign w:val="center"/>
          </w:tcPr>
          <w:p w14:paraId="2A962998">
            <w:pPr>
              <w:pStyle w:val="10"/>
              <w:snapToGrid w:val="0"/>
              <w:spacing w:line="240" w:lineRule="atLeast"/>
              <w:ind w:firstLine="0" w:firstLineChars="0"/>
              <w:jc w:val="center"/>
              <w:rPr>
                <w:rFonts w:ascii="Times New Roman"/>
                <w:sz w:val="21"/>
                <w:szCs w:val="21"/>
              </w:rPr>
            </w:pPr>
            <w:r>
              <w:rPr>
                <w:rFonts w:ascii="Times New Roman"/>
                <w:sz w:val="21"/>
                <w:szCs w:val="21"/>
              </w:rPr>
              <w:t>授权（标准发布）日期</w:t>
            </w:r>
          </w:p>
        </w:tc>
        <w:tc>
          <w:tcPr>
            <w:tcW w:w="1041" w:type="dxa"/>
            <w:vAlign w:val="center"/>
          </w:tcPr>
          <w:p w14:paraId="5DC688D4">
            <w:pPr>
              <w:pStyle w:val="10"/>
              <w:snapToGrid w:val="0"/>
              <w:spacing w:line="240" w:lineRule="atLeast"/>
              <w:ind w:firstLine="0" w:firstLineChars="0"/>
              <w:jc w:val="center"/>
              <w:rPr>
                <w:rFonts w:ascii="Times New Roman"/>
                <w:sz w:val="21"/>
                <w:szCs w:val="21"/>
              </w:rPr>
            </w:pPr>
            <w:r>
              <w:rPr>
                <w:rFonts w:ascii="Times New Roman"/>
                <w:sz w:val="21"/>
                <w:szCs w:val="21"/>
              </w:rPr>
              <w:t>证书编号</w:t>
            </w:r>
            <w:r>
              <w:rPr>
                <w:rFonts w:ascii="Times New Roman"/>
                <w:sz w:val="21"/>
                <w:szCs w:val="21"/>
              </w:rPr>
              <w:br w:type="textWrapping"/>
            </w:r>
            <w:r>
              <w:rPr>
                <w:rFonts w:ascii="Times New Roman"/>
                <w:sz w:val="21"/>
                <w:szCs w:val="21"/>
              </w:rPr>
              <w:t>（标准批准发布部门）</w:t>
            </w:r>
          </w:p>
        </w:tc>
        <w:tc>
          <w:tcPr>
            <w:tcW w:w="924" w:type="dxa"/>
            <w:vAlign w:val="center"/>
          </w:tcPr>
          <w:p w14:paraId="247C1A57">
            <w:pPr>
              <w:pStyle w:val="10"/>
              <w:snapToGrid w:val="0"/>
              <w:spacing w:line="240" w:lineRule="atLeast"/>
              <w:ind w:firstLine="0" w:firstLineChars="0"/>
              <w:jc w:val="center"/>
              <w:rPr>
                <w:rFonts w:ascii="Times New Roman"/>
                <w:sz w:val="21"/>
                <w:szCs w:val="21"/>
              </w:rPr>
            </w:pPr>
            <w:r>
              <w:rPr>
                <w:rFonts w:ascii="Times New Roman"/>
                <w:sz w:val="21"/>
                <w:szCs w:val="21"/>
              </w:rPr>
              <w:t>权利人（标准起草单位）</w:t>
            </w:r>
          </w:p>
        </w:tc>
        <w:tc>
          <w:tcPr>
            <w:tcW w:w="1210" w:type="dxa"/>
            <w:vAlign w:val="center"/>
          </w:tcPr>
          <w:p w14:paraId="480B2F9B">
            <w:pPr>
              <w:pStyle w:val="10"/>
              <w:snapToGrid w:val="0"/>
              <w:spacing w:line="240" w:lineRule="atLeast"/>
              <w:ind w:firstLine="0" w:firstLineChars="0"/>
              <w:jc w:val="center"/>
              <w:rPr>
                <w:rFonts w:ascii="Times New Roman"/>
                <w:sz w:val="21"/>
                <w:szCs w:val="21"/>
              </w:rPr>
            </w:pPr>
            <w:r>
              <w:rPr>
                <w:rFonts w:ascii="Times New Roman"/>
                <w:sz w:val="21"/>
                <w:szCs w:val="21"/>
              </w:rPr>
              <w:t>发明人（标准起草人）</w:t>
            </w:r>
          </w:p>
        </w:tc>
        <w:tc>
          <w:tcPr>
            <w:tcW w:w="1092" w:type="dxa"/>
            <w:vAlign w:val="center"/>
          </w:tcPr>
          <w:p w14:paraId="702E2965">
            <w:pPr>
              <w:pStyle w:val="10"/>
              <w:snapToGrid w:val="0"/>
              <w:spacing w:line="240" w:lineRule="atLeast"/>
              <w:ind w:firstLine="0" w:firstLineChars="0"/>
              <w:jc w:val="center"/>
              <w:rPr>
                <w:rFonts w:ascii="Times New Roman"/>
                <w:sz w:val="21"/>
                <w:szCs w:val="21"/>
              </w:rPr>
            </w:pPr>
            <w:r>
              <w:rPr>
                <w:rFonts w:ascii="Times New Roman"/>
                <w:sz w:val="21"/>
                <w:szCs w:val="21"/>
              </w:rPr>
              <w:t>发明专利（标准）有效状态</w:t>
            </w:r>
          </w:p>
        </w:tc>
      </w:tr>
      <w:tr w14:paraId="7EFEF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14:paraId="5C92C06E">
            <w:pPr>
              <w:pStyle w:val="10"/>
              <w:spacing w:line="240" w:lineRule="auto"/>
              <w:ind w:firstLine="0" w:firstLineChars="0"/>
              <w:jc w:val="center"/>
              <w:rPr>
                <w:rFonts w:hint="eastAsia" w:ascii="Times New Roman" w:eastAsia="宋体"/>
                <w:sz w:val="21"/>
                <w:szCs w:val="21"/>
                <w:lang w:eastAsia="zh-CN"/>
              </w:rPr>
            </w:pPr>
            <w:r>
              <w:rPr>
                <w:rFonts w:hint="eastAsia" w:ascii="宋体" w:hAnsi="宋体"/>
                <w:color w:val="000000"/>
                <w:sz w:val="21"/>
                <w:szCs w:val="21"/>
                <w:lang w:val="en-US" w:eastAsia="zh-CN"/>
              </w:rPr>
              <w:t>专著</w:t>
            </w:r>
          </w:p>
        </w:tc>
        <w:tc>
          <w:tcPr>
            <w:tcW w:w="1284" w:type="dxa"/>
            <w:vAlign w:val="center"/>
          </w:tcPr>
          <w:p w14:paraId="04ED156E">
            <w:pPr>
              <w:pStyle w:val="10"/>
              <w:spacing w:line="240" w:lineRule="auto"/>
              <w:ind w:firstLine="0" w:firstLineChars="0"/>
              <w:jc w:val="center"/>
              <w:rPr>
                <w:rFonts w:ascii="Times New Roman"/>
                <w:sz w:val="21"/>
                <w:szCs w:val="21"/>
              </w:rPr>
            </w:pPr>
            <w:r>
              <w:rPr>
                <w:rFonts w:hint="eastAsia" w:ascii="宋体" w:hAnsi="宋体"/>
                <w:color w:val="000000"/>
                <w:sz w:val="21"/>
                <w:szCs w:val="21"/>
              </w:rPr>
              <w:t>湖南沃溪金锑钨矿床成矿地质特征及多元信息找矿模式</w:t>
            </w:r>
          </w:p>
        </w:tc>
        <w:tc>
          <w:tcPr>
            <w:tcW w:w="648" w:type="dxa"/>
            <w:vAlign w:val="center"/>
          </w:tcPr>
          <w:p w14:paraId="165BCBCB">
            <w:pPr>
              <w:pStyle w:val="10"/>
              <w:spacing w:line="240" w:lineRule="auto"/>
              <w:ind w:firstLine="0" w:firstLineChars="0"/>
              <w:jc w:val="center"/>
              <w:rPr>
                <w:rFonts w:ascii="Times New Roman"/>
                <w:sz w:val="21"/>
                <w:szCs w:val="21"/>
              </w:rPr>
            </w:pPr>
            <w:r>
              <w:rPr>
                <w:rFonts w:hint="eastAsia" w:ascii="宋体" w:hAnsi="宋体"/>
                <w:color w:val="000000"/>
                <w:sz w:val="21"/>
                <w:szCs w:val="21"/>
              </w:rPr>
              <w:t>中国</w:t>
            </w:r>
          </w:p>
        </w:tc>
        <w:tc>
          <w:tcPr>
            <w:tcW w:w="1275" w:type="dxa"/>
            <w:vAlign w:val="center"/>
          </w:tcPr>
          <w:p w14:paraId="5AA5F260">
            <w:pPr>
              <w:pStyle w:val="10"/>
              <w:spacing w:line="240" w:lineRule="auto"/>
              <w:ind w:firstLine="0" w:firstLineChars="0"/>
              <w:jc w:val="center"/>
              <w:rPr>
                <w:rFonts w:ascii="Times New Roman"/>
                <w:sz w:val="21"/>
                <w:szCs w:val="21"/>
              </w:rPr>
            </w:pPr>
            <w:r>
              <w:rPr>
                <w:rFonts w:hint="eastAsia" w:ascii="宋体" w:hAnsi="宋体"/>
                <w:color w:val="000000"/>
                <w:sz w:val="21"/>
                <w:szCs w:val="21"/>
              </w:rPr>
              <w:t>书号：ISBN978-7-5487-4879-3</w:t>
            </w:r>
          </w:p>
        </w:tc>
        <w:tc>
          <w:tcPr>
            <w:tcW w:w="902" w:type="dxa"/>
            <w:vAlign w:val="center"/>
          </w:tcPr>
          <w:p w14:paraId="2B503F98">
            <w:pPr>
              <w:pStyle w:val="10"/>
              <w:spacing w:line="240" w:lineRule="auto"/>
              <w:ind w:firstLine="0" w:firstLineChars="0"/>
              <w:jc w:val="center"/>
              <w:rPr>
                <w:rFonts w:ascii="Times New Roman"/>
                <w:sz w:val="21"/>
                <w:szCs w:val="21"/>
              </w:rPr>
            </w:pPr>
            <w:r>
              <w:rPr>
                <w:rFonts w:hint="eastAsia" w:ascii="宋体" w:hAnsi="宋体"/>
                <w:color w:val="000000"/>
                <w:sz w:val="21"/>
                <w:szCs w:val="21"/>
              </w:rPr>
              <w:t>2022-05-01</w:t>
            </w:r>
          </w:p>
        </w:tc>
        <w:tc>
          <w:tcPr>
            <w:tcW w:w="1041" w:type="dxa"/>
            <w:vAlign w:val="center"/>
          </w:tcPr>
          <w:p w14:paraId="40A46137">
            <w:pPr>
              <w:pStyle w:val="10"/>
              <w:spacing w:line="240" w:lineRule="auto"/>
              <w:ind w:firstLine="0" w:firstLineChars="0"/>
              <w:jc w:val="center"/>
              <w:rPr>
                <w:rFonts w:ascii="Times New Roman"/>
                <w:sz w:val="21"/>
                <w:szCs w:val="21"/>
              </w:rPr>
            </w:pPr>
            <w:r>
              <w:rPr>
                <w:rFonts w:hint="eastAsia" w:ascii="宋体" w:hAnsi="宋体"/>
                <w:color w:val="000000"/>
                <w:sz w:val="21"/>
                <w:szCs w:val="21"/>
              </w:rPr>
              <w:t>中南大学出版社2022: 1-388</w:t>
            </w:r>
          </w:p>
        </w:tc>
        <w:tc>
          <w:tcPr>
            <w:tcW w:w="924" w:type="dxa"/>
            <w:vAlign w:val="center"/>
          </w:tcPr>
          <w:p w14:paraId="7D326141">
            <w:pPr>
              <w:pStyle w:val="10"/>
              <w:spacing w:line="240" w:lineRule="auto"/>
              <w:ind w:firstLine="0" w:firstLineChars="0"/>
              <w:jc w:val="center"/>
              <w:rPr>
                <w:rFonts w:ascii="Times New Roman"/>
                <w:sz w:val="21"/>
                <w:szCs w:val="21"/>
              </w:rPr>
            </w:pPr>
            <w:r>
              <w:rPr>
                <w:rFonts w:hint="eastAsia" w:ascii="宋体" w:hAnsi="宋体"/>
                <w:color w:val="000000"/>
                <w:sz w:val="21"/>
                <w:szCs w:val="21"/>
              </w:rPr>
              <w:t>湖南省有色地质勘查研究院</w:t>
            </w:r>
          </w:p>
        </w:tc>
        <w:tc>
          <w:tcPr>
            <w:tcW w:w="1210" w:type="dxa"/>
            <w:vAlign w:val="center"/>
          </w:tcPr>
          <w:p w14:paraId="10C9F87F">
            <w:pPr>
              <w:pStyle w:val="10"/>
              <w:spacing w:line="240" w:lineRule="auto"/>
              <w:ind w:firstLine="0" w:firstLineChars="0"/>
              <w:jc w:val="center"/>
              <w:rPr>
                <w:rFonts w:ascii="Times New Roman"/>
                <w:sz w:val="21"/>
                <w:szCs w:val="21"/>
              </w:rPr>
            </w:pPr>
            <w:r>
              <w:rPr>
                <w:rFonts w:hint="eastAsia" w:ascii="宋体" w:hAnsi="宋体"/>
                <w:color w:val="000000"/>
                <w:sz w:val="21"/>
                <w:szCs w:val="21"/>
              </w:rPr>
              <w:t>陈海龙</w:t>
            </w:r>
            <w:r>
              <w:rPr>
                <w:rFonts w:hint="eastAsia" w:ascii="宋体" w:hAnsi="宋体"/>
                <w:color w:val="000000"/>
                <w:sz w:val="21"/>
                <w:szCs w:val="21"/>
                <w:lang w:val="en-US" w:eastAsia="zh-CN"/>
              </w:rPr>
              <w:t xml:space="preserve"> </w:t>
            </w:r>
            <w:r>
              <w:rPr>
                <w:rFonts w:hint="eastAsia" w:ascii="宋体" w:hAnsi="宋体"/>
                <w:color w:val="000000"/>
                <w:sz w:val="21"/>
                <w:szCs w:val="21"/>
              </w:rPr>
              <w:t>杨晓弘</w:t>
            </w:r>
            <w:r>
              <w:rPr>
                <w:rFonts w:hint="eastAsia" w:ascii="宋体" w:hAnsi="宋体"/>
                <w:color w:val="000000"/>
                <w:sz w:val="21"/>
                <w:szCs w:val="21"/>
                <w:lang w:val="en-US" w:eastAsia="zh-CN"/>
              </w:rPr>
              <w:t xml:space="preserve"> </w:t>
            </w:r>
            <w:r>
              <w:rPr>
                <w:rFonts w:hint="eastAsia" w:ascii="宋体" w:hAnsi="宋体"/>
                <w:color w:val="000000"/>
                <w:sz w:val="21"/>
                <w:szCs w:val="21"/>
              </w:rPr>
              <w:t>何永淼</w:t>
            </w:r>
            <w:r>
              <w:rPr>
                <w:rFonts w:hint="eastAsia" w:ascii="宋体" w:hAnsi="宋体"/>
                <w:color w:val="000000"/>
                <w:sz w:val="21"/>
                <w:szCs w:val="21"/>
                <w:lang w:val="en-US" w:eastAsia="zh-CN"/>
              </w:rPr>
              <w:t>,</w:t>
            </w:r>
            <w:r>
              <w:rPr>
                <w:rFonts w:hint="eastAsia" w:ascii="宋体" w:hAnsi="宋体"/>
                <w:color w:val="000000"/>
                <w:sz w:val="21"/>
                <w:szCs w:val="21"/>
              </w:rPr>
              <w:t>杨海燕</w:t>
            </w:r>
            <w:r>
              <w:rPr>
                <w:rFonts w:hint="eastAsia" w:ascii="宋体" w:hAnsi="宋体"/>
                <w:color w:val="000000"/>
                <w:sz w:val="21"/>
                <w:szCs w:val="21"/>
                <w:lang w:val="en-US" w:eastAsia="zh-CN"/>
              </w:rPr>
              <w:t xml:space="preserve"> </w:t>
            </w:r>
            <w:r>
              <w:rPr>
                <w:rFonts w:hint="eastAsia" w:ascii="宋体" w:hAnsi="宋体"/>
                <w:color w:val="000000"/>
                <w:sz w:val="21"/>
                <w:szCs w:val="21"/>
              </w:rPr>
              <w:t>郑伯仁</w:t>
            </w:r>
          </w:p>
        </w:tc>
        <w:tc>
          <w:tcPr>
            <w:tcW w:w="1092" w:type="dxa"/>
            <w:vAlign w:val="center"/>
          </w:tcPr>
          <w:p w14:paraId="2F4ED99C">
            <w:pPr>
              <w:pStyle w:val="10"/>
              <w:spacing w:line="240" w:lineRule="auto"/>
              <w:ind w:firstLine="0" w:firstLineChars="0"/>
              <w:jc w:val="center"/>
              <w:rPr>
                <w:rFonts w:ascii="Times New Roman"/>
                <w:sz w:val="21"/>
                <w:szCs w:val="21"/>
              </w:rPr>
            </w:pPr>
            <w:r>
              <w:rPr>
                <w:rFonts w:hint="eastAsia" w:ascii="宋体" w:hAnsi="宋体"/>
                <w:color w:val="000000"/>
                <w:sz w:val="21"/>
                <w:szCs w:val="21"/>
              </w:rPr>
              <w:t>有效</w:t>
            </w:r>
          </w:p>
        </w:tc>
      </w:tr>
      <w:tr w14:paraId="72473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07" w:type="dxa"/>
            <w:vAlign w:val="center"/>
          </w:tcPr>
          <w:p w14:paraId="1617B366">
            <w:pPr>
              <w:pStyle w:val="10"/>
              <w:spacing w:line="240" w:lineRule="auto"/>
              <w:ind w:firstLine="0" w:firstLineChars="0"/>
              <w:jc w:val="center"/>
              <w:rPr>
                <w:rFonts w:hint="eastAsia" w:ascii="Times New Roman" w:eastAsia="宋体"/>
                <w:sz w:val="21"/>
                <w:szCs w:val="21"/>
                <w:lang w:eastAsia="zh-CN"/>
              </w:rPr>
            </w:pPr>
            <w:r>
              <w:rPr>
                <w:rFonts w:hint="eastAsia" w:ascii="宋体" w:hAnsi="宋体"/>
                <w:color w:val="000000"/>
                <w:sz w:val="21"/>
                <w:szCs w:val="21"/>
                <w:lang w:val="en-US" w:eastAsia="zh-CN"/>
              </w:rPr>
              <w:t>论文</w:t>
            </w:r>
          </w:p>
        </w:tc>
        <w:tc>
          <w:tcPr>
            <w:tcW w:w="1284" w:type="dxa"/>
            <w:vAlign w:val="center"/>
          </w:tcPr>
          <w:p w14:paraId="264A15F7">
            <w:pPr>
              <w:pStyle w:val="10"/>
              <w:spacing w:line="240" w:lineRule="auto"/>
              <w:ind w:firstLine="0" w:firstLineChars="0"/>
              <w:jc w:val="center"/>
              <w:rPr>
                <w:rFonts w:ascii="Times New Roman"/>
                <w:sz w:val="21"/>
                <w:szCs w:val="21"/>
              </w:rPr>
            </w:pPr>
            <w:r>
              <w:rPr>
                <w:rFonts w:hint="eastAsia" w:ascii="宋体" w:hAnsi="宋体"/>
                <w:color w:val="000000"/>
                <w:sz w:val="21"/>
                <w:szCs w:val="21"/>
              </w:rPr>
              <w:t>烃汞叠加晕法在万古金矿及其外围深部找矿中的应用</w:t>
            </w:r>
          </w:p>
        </w:tc>
        <w:tc>
          <w:tcPr>
            <w:tcW w:w="648" w:type="dxa"/>
            <w:vAlign w:val="center"/>
          </w:tcPr>
          <w:p w14:paraId="03396A45">
            <w:pPr>
              <w:pStyle w:val="10"/>
              <w:spacing w:line="240" w:lineRule="auto"/>
              <w:ind w:firstLine="0" w:firstLineChars="0"/>
              <w:jc w:val="center"/>
              <w:rPr>
                <w:rFonts w:ascii="Times New Roman"/>
                <w:sz w:val="21"/>
                <w:szCs w:val="21"/>
              </w:rPr>
            </w:pPr>
            <w:r>
              <w:rPr>
                <w:rFonts w:hint="eastAsia" w:ascii="宋体" w:hAnsi="宋体"/>
                <w:color w:val="000000"/>
                <w:sz w:val="21"/>
                <w:szCs w:val="21"/>
              </w:rPr>
              <w:t>中国</w:t>
            </w:r>
          </w:p>
        </w:tc>
        <w:tc>
          <w:tcPr>
            <w:tcW w:w="1275" w:type="dxa"/>
            <w:vAlign w:val="center"/>
          </w:tcPr>
          <w:p w14:paraId="4CAE7BC2">
            <w:pPr>
              <w:pStyle w:val="10"/>
              <w:spacing w:line="240" w:lineRule="auto"/>
              <w:ind w:firstLine="0" w:firstLineChars="0"/>
              <w:jc w:val="both"/>
              <w:rPr>
                <w:rFonts w:ascii="Times New Roman"/>
                <w:sz w:val="21"/>
                <w:szCs w:val="21"/>
              </w:rPr>
            </w:pPr>
            <w:r>
              <w:rPr>
                <w:rFonts w:hint="eastAsia" w:ascii="宋体" w:hAnsi="宋体"/>
                <w:color w:val="000000"/>
                <w:sz w:val="21"/>
                <w:szCs w:val="21"/>
                <w:lang w:val="en-US" w:eastAsia="zh-CN"/>
              </w:rPr>
              <w:t>Doi:</w:t>
            </w:r>
            <w:r>
              <w:rPr>
                <w:rFonts w:hint="eastAsia" w:ascii="宋体" w:hAnsi="宋体"/>
                <w:color w:val="000000"/>
                <w:sz w:val="21"/>
                <w:szCs w:val="21"/>
              </w:rPr>
              <w:t>10.11872/j.issn.1005-2518.2022.03.119</w:t>
            </w:r>
          </w:p>
        </w:tc>
        <w:tc>
          <w:tcPr>
            <w:tcW w:w="902" w:type="dxa"/>
            <w:vAlign w:val="center"/>
          </w:tcPr>
          <w:p w14:paraId="5CCE9F23">
            <w:pPr>
              <w:pStyle w:val="10"/>
              <w:spacing w:line="240" w:lineRule="auto"/>
              <w:ind w:firstLine="0" w:firstLineChars="0"/>
              <w:jc w:val="center"/>
              <w:rPr>
                <w:rFonts w:ascii="Times New Roman"/>
                <w:sz w:val="21"/>
                <w:szCs w:val="21"/>
              </w:rPr>
            </w:pPr>
            <w:r>
              <w:rPr>
                <w:rFonts w:hint="eastAsia" w:ascii="宋体" w:hAnsi="宋体"/>
                <w:color w:val="000000"/>
                <w:sz w:val="21"/>
                <w:szCs w:val="21"/>
              </w:rPr>
              <w:t>2022-08-01</w:t>
            </w:r>
          </w:p>
        </w:tc>
        <w:tc>
          <w:tcPr>
            <w:tcW w:w="1041" w:type="dxa"/>
            <w:vAlign w:val="center"/>
          </w:tcPr>
          <w:p w14:paraId="7DBBF480">
            <w:pPr>
              <w:pStyle w:val="10"/>
              <w:spacing w:line="240" w:lineRule="auto"/>
              <w:ind w:firstLine="0" w:firstLineChars="0"/>
              <w:jc w:val="center"/>
              <w:rPr>
                <w:rFonts w:ascii="Times New Roman"/>
                <w:sz w:val="21"/>
                <w:szCs w:val="21"/>
              </w:rPr>
            </w:pPr>
            <w:r>
              <w:rPr>
                <w:rFonts w:hint="eastAsia" w:ascii="宋体" w:hAnsi="宋体"/>
                <w:color w:val="000000"/>
                <w:sz w:val="21"/>
                <w:szCs w:val="21"/>
              </w:rPr>
              <w:t>黄金科学技术</w:t>
            </w:r>
            <w:r>
              <w:rPr>
                <w:rFonts w:hint="eastAsia" w:ascii="宋体" w:hAnsi="宋体"/>
                <w:color w:val="000000"/>
                <w:sz w:val="21"/>
                <w:szCs w:val="21"/>
                <w:lang w:val="en-US" w:eastAsia="zh-CN"/>
              </w:rPr>
              <w:t>,</w:t>
            </w:r>
            <w:r>
              <w:rPr>
                <w:rFonts w:hint="eastAsia" w:ascii="宋体" w:hAnsi="宋体"/>
                <w:color w:val="000000"/>
                <w:sz w:val="21"/>
                <w:szCs w:val="21"/>
              </w:rPr>
              <w:t>2022</w:t>
            </w:r>
            <w:r>
              <w:rPr>
                <w:rFonts w:hint="eastAsia" w:ascii="宋体" w:hAnsi="宋体"/>
                <w:color w:val="000000"/>
                <w:sz w:val="21"/>
                <w:szCs w:val="21"/>
                <w:lang w:val="en-US" w:eastAsia="zh-CN"/>
              </w:rPr>
              <w:t>,</w:t>
            </w:r>
            <w:r>
              <w:rPr>
                <w:rFonts w:hint="eastAsia" w:ascii="宋体" w:hAnsi="宋体"/>
                <w:color w:val="000000"/>
                <w:sz w:val="21"/>
                <w:szCs w:val="21"/>
              </w:rPr>
              <w:t>30</w:t>
            </w:r>
            <w:r>
              <w:rPr>
                <w:rFonts w:hint="eastAsia" w:ascii="宋体" w:hAnsi="宋体"/>
                <w:color w:val="000000"/>
                <w:sz w:val="21"/>
                <w:szCs w:val="21"/>
                <w:lang w:val="en-US" w:eastAsia="zh-CN"/>
              </w:rPr>
              <w:t>(3):</w:t>
            </w:r>
            <w:r>
              <w:rPr>
                <w:rFonts w:hint="eastAsia" w:ascii="宋体" w:hAnsi="宋体"/>
                <w:color w:val="000000"/>
                <w:sz w:val="21"/>
                <w:szCs w:val="21"/>
              </w:rPr>
              <w:t>366-381</w:t>
            </w:r>
          </w:p>
        </w:tc>
        <w:tc>
          <w:tcPr>
            <w:tcW w:w="924" w:type="dxa"/>
            <w:vAlign w:val="center"/>
          </w:tcPr>
          <w:p w14:paraId="2E9FDD32">
            <w:pPr>
              <w:pStyle w:val="10"/>
              <w:spacing w:line="240" w:lineRule="auto"/>
              <w:ind w:firstLine="0" w:firstLineChars="0"/>
              <w:jc w:val="center"/>
              <w:rPr>
                <w:rFonts w:ascii="Times New Roman"/>
                <w:sz w:val="21"/>
                <w:szCs w:val="21"/>
              </w:rPr>
            </w:pPr>
            <w:r>
              <w:rPr>
                <w:rFonts w:hint="eastAsia" w:ascii="宋体" w:hAnsi="宋体"/>
                <w:color w:val="000000"/>
                <w:sz w:val="21"/>
                <w:szCs w:val="21"/>
              </w:rPr>
              <w:t>湖南省遥感地质调查监测所；湖南黄金洞有限责任公司</w:t>
            </w:r>
          </w:p>
        </w:tc>
        <w:tc>
          <w:tcPr>
            <w:tcW w:w="1210" w:type="dxa"/>
            <w:vAlign w:val="center"/>
          </w:tcPr>
          <w:p w14:paraId="45F58308">
            <w:pPr>
              <w:pStyle w:val="10"/>
              <w:spacing w:line="240" w:lineRule="auto"/>
              <w:ind w:firstLine="0" w:firstLineChars="0"/>
              <w:jc w:val="center"/>
              <w:rPr>
                <w:rFonts w:ascii="Times New Roman"/>
                <w:sz w:val="21"/>
                <w:szCs w:val="21"/>
              </w:rPr>
            </w:pPr>
            <w:r>
              <w:rPr>
                <w:rFonts w:hint="eastAsia" w:ascii="宋体" w:hAnsi="宋体"/>
                <w:color w:val="000000"/>
                <w:sz w:val="21"/>
                <w:szCs w:val="21"/>
              </w:rPr>
              <w:t>陈海龙</w:t>
            </w:r>
            <w:r>
              <w:rPr>
                <w:rFonts w:hint="eastAsia" w:ascii="宋体" w:hAnsi="宋体"/>
                <w:color w:val="000000"/>
                <w:sz w:val="21"/>
                <w:szCs w:val="21"/>
                <w:lang w:val="en-US" w:eastAsia="zh-CN"/>
              </w:rPr>
              <w:t xml:space="preserve"> </w:t>
            </w:r>
            <w:r>
              <w:rPr>
                <w:rFonts w:hint="eastAsia" w:ascii="宋体" w:hAnsi="宋体"/>
                <w:color w:val="000000"/>
                <w:sz w:val="21"/>
                <w:szCs w:val="21"/>
              </w:rPr>
              <w:t>徐质彬</w:t>
            </w:r>
            <w:r>
              <w:rPr>
                <w:rFonts w:hint="eastAsia" w:ascii="宋体" w:hAnsi="宋体"/>
                <w:color w:val="000000"/>
                <w:sz w:val="21"/>
                <w:szCs w:val="21"/>
                <w:lang w:val="en-US" w:eastAsia="zh-CN"/>
              </w:rPr>
              <w:t xml:space="preserve"> </w:t>
            </w:r>
            <w:r>
              <w:rPr>
                <w:rFonts w:hint="eastAsia" w:ascii="宋体" w:hAnsi="宋体"/>
                <w:color w:val="000000"/>
                <w:sz w:val="21"/>
                <w:szCs w:val="21"/>
              </w:rPr>
              <w:t>杨晓弘</w:t>
            </w:r>
            <w:r>
              <w:rPr>
                <w:rFonts w:hint="eastAsia" w:ascii="宋体" w:hAnsi="宋体"/>
                <w:color w:val="000000"/>
                <w:sz w:val="21"/>
                <w:szCs w:val="21"/>
                <w:lang w:val="en-US" w:eastAsia="zh-CN"/>
              </w:rPr>
              <w:t>,</w:t>
            </w:r>
            <w:r>
              <w:rPr>
                <w:rFonts w:hint="eastAsia" w:ascii="宋体" w:hAnsi="宋体"/>
                <w:color w:val="000000"/>
                <w:sz w:val="21"/>
                <w:szCs w:val="21"/>
              </w:rPr>
              <w:t>杨海燕</w:t>
            </w:r>
            <w:r>
              <w:rPr>
                <w:rFonts w:hint="eastAsia" w:ascii="宋体" w:hAnsi="宋体"/>
                <w:color w:val="000000"/>
                <w:sz w:val="21"/>
                <w:szCs w:val="21"/>
                <w:lang w:val="en-US" w:eastAsia="zh-CN"/>
              </w:rPr>
              <w:t xml:space="preserve"> </w:t>
            </w:r>
            <w:r>
              <w:rPr>
                <w:rFonts w:hint="eastAsia" w:ascii="宋体" w:hAnsi="宋体"/>
                <w:color w:val="000000"/>
                <w:sz w:val="21"/>
                <w:szCs w:val="21"/>
              </w:rPr>
              <w:t>吴圣刚</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郑伯仁 </w:t>
            </w:r>
          </w:p>
        </w:tc>
        <w:tc>
          <w:tcPr>
            <w:tcW w:w="1092" w:type="dxa"/>
            <w:vAlign w:val="center"/>
          </w:tcPr>
          <w:p w14:paraId="76B0A8C3">
            <w:pPr>
              <w:pStyle w:val="10"/>
              <w:spacing w:line="240" w:lineRule="auto"/>
              <w:ind w:firstLine="0" w:firstLineChars="0"/>
              <w:jc w:val="center"/>
              <w:rPr>
                <w:rFonts w:ascii="Times New Roman"/>
                <w:sz w:val="21"/>
                <w:szCs w:val="21"/>
              </w:rPr>
            </w:pPr>
            <w:r>
              <w:rPr>
                <w:rFonts w:hint="eastAsia" w:ascii="宋体" w:hAnsi="宋体"/>
                <w:color w:val="000000"/>
                <w:sz w:val="21"/>
                <w:szCs w:val="21"/>
              </w:rPr>
              <w:t>有效</w:t>
            </w:r>
          </w:p>
        </w:tc>
      </w:tr>
      <w:tr w14:paraId="2AD3B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07" w:type="dxa"/>
            <w:vAlign w:val="center"/>
          </w:tcPr>
          <w:p w14:paraId="3257D797">
            <w:pPr>
              <w:pStyle w:val="10"/>
              <w:spacing w:line="240" w:lineRule="auto"/>
              <w:ind w:firstLine="0" w:firstLineChars="0"/>
              <w:jc w:val="center"/>
              <w:rPr>
                <w:rFonts w:hint="eastAsia" w:ascii="Times New Roman" w:eastAsia="宋体"/>
                <w:sz w:val="21"/>
                <w:szCs w:val="21"/>
                <w:lang w:eastAsia="zh-CN"/>
              </w:rPr>
            </w:pPr>
            <w:r>
              <w:rPr>
                <w:rFonts w:hint="eastAsia" w:ascii="宋体" w:hAnsi="宋体"/>
                <w:color w:val="000000"/>
                <w:sz w:val="21"/>
                <w:szCs w:val="21"/>
                <w:lang w:val="en-US" w:eastAsia="zh-CN"/>
              </w:rPr>
              <w:t>论文</w:t>
            </w:r>
          </w:p>
        </w:tc>
        <w:tc>
          <w:tcPr>
            <w:tcW w:w="1284" w:type="dxa"/>
            <w:vAlign w:val="center"/>
          </w:tcPr>
          <w:p w14:paraId="6EF683DC">
            <w:pPr>
              <w:pStyle w:val="10"/>
              <w:spacing w:line="240" w:lineRule="auto"/>
              <w:ind w:firstLine="0" w:firstLineChars="0"/>
              <w:jc w:val="center"/>
              <w:rPr>
                <w:rFonts w:ascii="Times New Roman"/>
                <w:sz w:val="21"/>
                <w:szCs w:val="21"/>
              </w:rPr>
            </w:pPr>
            <w:r>
              <w:rPr>
                <w:rFonts w:hint="eastAsia" w:ascii="宋体" w:hAnsi="宋体"/>
                <w:color w:val="000000"/>
                <w:sz w:val="21"/>
                <w:szCs w:val="21"/>
              </w:rPr>
              <w:t>烃汞叠加晕找矿方法在沃溪矿区红岩溪矿段矿勘查中的应用与工程验证</w:t>
            </w:r>
          </w:p>
        </w:tc>
        <w:tc>
          <w:tcPr>
            <w:tcW w:w="648" w:type="dxa"/>
            <w:vAlign w:val="center"/>
          </w:tcPr>
          <w:p w14:paraId="022D7E1F">
            <w:pPr>
              <w:pStyle w:val="10"/>
              <w:spacing w:line="240" w:lineRule="auto"/>
              <w:ind w:firstLine="0" w:firstLineChars="0"/>
              <w:jc w:val="center"/>
              <w:rPr>
                <w:rFonts w:ascii="Times New Roman"/>
                <w:sz w:val="21"/>
                <w:szCs w:val="21"/>
              </w:rPr>
            </w:pPr>
            <w:r>
              <w:rPr>
                <w:rFonts w:hint="eastAsia" w:ascii="宋体" w:hAnsi="宋体"/>
                <w:color w:val="000000"/>
                <w:sz w:val="21"/>
                <w:szCs w:val="21"/>
              </w:rPr>
              <w:t>中国</w:t>
            </w:r>
          </w:p>
        </w:tc>
        <w:tc>
          <w:tcPr>
            <w:tcW w:w="1275" w:type="dxa"/>
            <w:vAlign w:val="center"/>
          </w:tcPr>
          <w:p w14:paraId="264C0DA8">
            <w:pPr>
              <w:pStyle w:val="10"/>
              <w:spacing w:line="240" w:lineRule="auto"/>
              <w:ind w:firstLine="0" w:firstLineChars="0"/>
              <w:jc w:val="center"/>
              <w:rPr>
                <w:rFonts w:ascii="Times New Roman"/>
                <w:sz w:val="21"/>
                <w:szCs w:val="21"/>
              </w:rPr>
            </w:pPr>
            <w:r>
              <w:rPr>
                <w:rFonts w:hint="eastAsia" w:ascii="宋体" w:hAnsi="宋体"/>
                <w:color w:val="000000"/>
                <w:sz w:val="21"/>
                <w:szCs w:val="21"/>
              </w:rPr>
              <w:t>doi．org/10．11720 /wtyht．2022．1138.</w:t>
            </w:r>
          </w:p>
        </w:tc>
        <w:tc>
          <w:tcPr>
            <w:tcW w:w="902" w:type="dxa"/>
            <w:vAlign w:val="center"/>
          </w:tcPr>
          <w:p w14:paraId="4EB4A7D2">
            <w:pPr>
              <w:pStyle w:val="10"/>
              <w:spacing w:line="240" w:lineRule="auto"/>
              <w:ind w:firstLine="0" w:firstLineChars="0"/>
              <w:jc w:val="center"/>
              <w:rPr>
                <w:rFonts w:ascii="Times New Roman"/>
                <w:sz w:val="21"/>
                <w:szCs w:val="21"/>
              </w:rPr>
            </w:pPr>
            <w:r>
              <w:rPr>
                <w:rFonts w:hint="eastAsia" w:ascii="宋体" w:hAnsi="宋体"/>
                <w:color w:val="000000"/>
                <w:sz w:val="21"/>
                <w:szCs w:val="21"/>
              </w:rPr>
              <w:t>2022-04-20</w:t>
            </w:r>
          </w:p>
        </w:tc>
        <w:tc>
          <w:tcPr>
            <w:tcW w:w="1041" w:type="dxa"/>
            <w:vAlign w:val="center"/>
          </w:tcPr>
          <w:p w14:paraId="03970034">
            <w:pPr>
              <w:pStyle w:val="10"/>
              <w:spacing w:line="240" w:lineRule="auto"/>
              <w:ind w:firstLine="0" w:firstLineChars="0"/>
              <w:jc w:val="center"/>
              <w:rPr>
                <w:rFonts w:ascii="Times New Roman"/>
                <w:sz w:val="21"/>
                <w:szCs w:val="21"/>
              </w:rPr>
            </w:pPr>
            <w:r>
              <w:rPr>
                <w:rFonts w:hint="eastAsia" w:ascii="宋体" w:hAnsi="宋体"/>
                <w:color w:val="000000"/>
                <w:sz w:val="21"/>
                <w:szCs w:val="21"/>
              </w:rPr>
              <w:t>物探与化探, 2022</w:t>
            </w:r>
            <w:r>
              <w:rPr>
                <w:rFonts w:hint="eastAsia" w:ascii="宋体" w:hAnsi="宋体"/>
                <w:color w:val="000000"/>
                <w:sz w:val="21"/>
                <w:szCs w:val="21"/>
                <w:lang w:val="en-US" w:eastAsia="zh-CN"/>
              </w:rPr>
              <w:t>,</w:t>
            </w:r>
            <w:r>
              <w:rPr>
                <w:rFonts w:hint="eastAsia" w:ascii="宋体" w:hAnsi="宋体"/>
                <w:color w:val="000000"/>
                <w:sz w:val="21"/>
                <w:szCs w:val="21"/>
              </w:rPr>
              <w:t>46（2）</w:t>
            </w:r>
            <w:r>
              <w:rPr>
                <w:rFonts w:hint="eastAsia" w:ascii="宋体" w:hAnsi="宋体"/>
                <w:color w:val="000000"/>
                <w:sz w:val="21"/>
                <w:szCs w:val="21"/>
                <w:lang w:val="en-US" w:eastAsia="zh-CN"/>
              </w:rPr>
              <w:t>:</w:t>
            </w:r>
            <w:r>
              <w:rPr>
                <w:rFonts w:hint="eastAsia" w:ascii="宋体" w:hAnsi="宋体"/>
                <w:color w:val="000000"/>
                <w:sz w:val="21"/>
                <w:szCs w:val="21"/>
              </w:rPr>
              <w:t xml:space="preserve"> 323-336</w:t>
            </w:r>
          </w:p>
        </w:tc>
        <w:tc>
          <w:tcPr>
            <w:tcW w:w="924" w:type="dxa"/>
            <w:vAlign w:val="center"/>
          </w:tcPr>
          <w:p w14:paraId="52EF875B">
            <w:pPr>
              <w:pStyle w:val="10"/>
              <w:spacing w:line="240" w:lineRule="auto"/>
              <w:ind w:firstLine="0" w:firstLineChars="0"/>
              <w:jc w:val="center"/>
              <w:rPr>
                <w:rFonts w:ascii="Times New Roman"/>
                <w:sz w:val="21"/>
                <w:szCs w:val="21"/>
              </w:rPr>
            </w:pPr>
            <w:r>
              <w:rPr>
                <w:rFonts w:hint="eastAsia" w:ascii="宋体" w:hAnsi="宋体"/>
                <w:color w:val="000000"/>
                <w:sz w:val="21"/>
                <w:szCs w:val="21"/>
              </w:rPr>
              <w:t>湖南省有色地质勘查研究院；湖南辰州矿业有限责任公司</w:t>
            </w:r>
          </w:p>
        </w:tc>
        <w:tc>
          <w:tcPr>
            <w:tcW w:w="1210" w:type="dxa"/>
            <w:vAlign w:val="center"/>
          </w:tcPr>
          <w:p w14:paraId="4A289E4D">
            <w:pPr>
              <w:pStyle w:val="10"/>
              <w:spacing w:line="240" w:lineRule="auto"/>
              <w:ind w:firstLine="0" w:firstLineChars="0"/>
              <w:jc w:val="center"/>
              <w:rPr>
                <w:rFonts w:ascii="Times New Roman"/>
                <w:sz w:val="21"/>
                <w:szCs w:val="21"/>
              </w:rPr>
            </w:pPr>
            <w:r>
              <w:rPr>
                <w:rFonts w:hint="eastAsia" w:ascii="宋体" w:hAnsi="宋体"/>
                <w:color w:val="000000"/>
                <w:sz w:val="21"/>
                <w:szCs w:val="21"/>
              </w:rPr>
              <w:t>陈海龙</w:t>
            </w:r>
            <w:r>
              <w:rPr>
                <w:rFonts w:hint="eastAsia" w:ascii="宋体" w:hAnsi="宋体"/>
                <w:color w:val="000000"/>
                <w:sz w:val="21"/>
                <w:szCs w:val="21"/>
                <w:lang w:val="en-US" w:eastAsia="zh-CN"/>
              </w:rPr>
              <w:t xml:space="preserve"> </w:t>
            </w:r>
            <w:r>
              <w:rPr>
                <w:rFonts w:hint="eastAsia" w:ascii="宋体" w:hAnsi="宋体"/>
                <w:color w:val="000000"/>
                <w:sz w:val="21"/>
                <w:szCs w:val="21"/>
              </w:rPr>
              <w:t>肖其鹏</w:t>
            </w:r>
            <w:r>
              <w:rPr>
                <w:rFonts w:hint="eastAsia" w:ascii="宋体" w:hAnsi="宋体"/>
                <w:color w:val="000000"/>
                <w:sz w:val="21"/>
                <w:szCs w:val="21"/>
                <w:lang w:val="en-US" w:eastAsia="zh-CN"/>
              </w:rPr>
              <w:t xml:space="preserve"> </w:t>
            </w:r>
            <w:r>
              <w:rPr>
                <w:rFonts w:hint="eastAsia" w:ascii="宋体" w:hAnsi="宋体"/>
                <w:color w:val="000000"/>
                <w:sz w:val="21"/>
                <w:szCs w:val="21"/>
              </w:rPr>
              <w:t>徐质彬</w:t>
            </w:r>
            <w:r>
              <w:rPr>
                <w:rFonts w:hint="eastAsia" w:ascii="宋体" w:hAnsi="宋体"/>
                <w:color w:val="000000"/>
                <w:sz w:val="21"/>
                <w:szCs w:val="21"/>
                <w:lang w:val="en-US" w:eastAsia="zh-CN"/>
              </w:rPr>
              <w:t xml:space="preserve"> </w:t>
            </w:r>
            <w:r>
              <w:rPr>
                <w:rFonts w:hint="eastAsia" w:ascii="宋体" w:hAnsi="宋体"/>
                <w:color w:val="000000"/>
                <w:sz w:val="21"/>
                <w:szCs w:val="21"/>
              </w:rPr>
              <w:t>杨海燕</w:t>
            </w:r>
            <w:r>
              <w:rPr>
                <w:rFonts w:hint="eastAsia" w:ascii="宋体" w:hAnsi="宋体"/>
                <w:color w:val="000000"/>
                <w:sz w:val="21"/>
                <w:szCs w:val="21"/>
                <w:lang w:val="en-US" w:eastAsia="zh-CN"/>
              </w:rPr>
              <w:t xml:space="preserve"> </w:t>
            </w:r>
            <w:r>
              <w:rPr>
                <w:rFonts w:hint="eastAsia" w:ascii="宋体" w:hAnsi="宋体"/>
                <w:color w:val="000000"/>
                <w:sz w:val="21"/>
                <w:szCs w:val="21"/>
              </w:rPr>
              <w:t>梁巨宏</w:t>
            </w:r>
            <w:r>
              <w:rPr>
                <w:rFonts w:hint="eastAsia" w:ascii="宋体" w:hAnsi="宋体"/>
                <w:color w:val="000000"/>
                <w:sz w:val="21"/>
                <w:szCs w:val="21"/>
                <w:lang w:val="en-US" w:eastAsia="zh-CN"/>
              </w:rPr>
              <w:t xml:space="preserve"> </w:t>
            </w:r>
            <w:r>
              <w:rPr>
                <w:rFonts w:hint="eastAsia" w:ascii="宋体" w:hAnsi="宋体"/>
                <w:color w:val="000000"/>
                <w:sz w:val="21"/>
                <w:szCs w:val="21"/>
              </w:rPr>
              <w:t>尹大改</w:t>
            </w:r>
          </w:p>
        </w:tc>
        <w:tc>
          <w:tcPr>
            <w:tcW w:w="1092" w:type="dxa"/>
            <w:vAlign w:val="center"/>
          </w:tcPr>
          <w:p w14:paraId="134DCD90">
            <w:pPr>
              <w:pStyle w:val="10"/>
              <w:spacing w:line="240" w:lineRule="auto"/>
              <w:ind w:firstLine="0" w:firstLineChars="0"/>
              <w:jc w:val="center"/>
              <w:rPr>
                <w:rFonts w:ascii="Times New Roman"/>
                <w:sz w:val="21"/>
                <w:szCs w:val="21"/>
              </w:rPr>
            </w:pPr>
            <w:r>
              <w:rPr>
                <w:rFonts w:hint="eastAsia" w:ascii="宋体" w:hAnsi="宋体"/>
                <w:color w:val="000000"/>
                <w:sz w:val="21"/>
                <w:szCs w:val="21"/>
              </w:rPr>
              <w:t>有效</w:t>
            </w:r>
          </w:p>
        </w:tc>
      </w:tr>
      <w:tr w14:paraId="0F9DA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07" w:type="dxa"/>
            <w:vAlign w:val="center"/>
          </w:tcPr>
          <w:p w14:paraId="17D73FB9">
            <w:pPr>
              <w:pStyle w:val="10"/>
              <w:spacing w:line="240" w:lineRule="auto"/>
              <w:ind w:firstLine="0" w:firstLineChars="0"/>
              <w:jc w:val="center"/>
              <w:rPr>
                <w:rFonts w:hint="eastAsia" w:ascii="Times New Roman" w:eastAsia="宋体"/>
                <w:sz w:val="21"/>
                <w:szCs w:val="21"/>
                <w:lang w:eastAsia="zh-CN"/>
              </w:rPr>
            </w:pPr>
            <w:r>
              <w:rPr>
                <w:rFonts w:hint="eastAsia" w:ascii="宋体" w:hAnsi="宋体"/>
                <w:color w:val="000000"/>
                <w:sz w:val="21"/>
                <w:szCs w:val="21"/>
                <w:lang w:val="en-US" w:eastAsia="zh-CN"/>
              </w:rPr>
              <w:t>论文</w:t>
            </w:r>
          </w:p>
        </w:tc>
        <w:tc>
          <w:tcPr>
            <w:tcW w:w="1284" w:type="dxa"/>
            <w:vAlign w:val="center"/>
          </w:tcPr>
          <w:p w14:paraId="37B456CD">
            <w:pPr>
              <w:pStyle w:val="10"/>
              <w:spacing w:line="240" w:lineRule="auto"/>
              <w:ind w:firstLine="0" w:firstLineChars="0"/>
              <w:jc w:val="center"/>
              <w:rPr>
                <w:rFonts w:ascii="Times New Roman"/>
                <w:sz w:val="21"/>
                <w:szCs w:val="21"/>
              </w:rPr>
            </w:pPr>
            <w:r>
              <w:rPr>
                <w:rFonts w:hint="eastAsia" w:ascii="宋体" w:hAnsi="宋体"/>
                <w:color w:val="000000"/>
                <w:sz w:val="21"/>
                <w:szCs w:val="21"/>
              </w:rPr>
              <w:t>湖南沃溪金矿区及其外围烃汞叠加晕找矿方法应用效果</w:t>
            </w:r>
          </w:p>
        </w:tc>
        <w:tc>
          <w:tcPr>
            <w:tcW w:w="648" w:type="dxa"/>
            <w:vAlign w:val="center"/>
          </w:tcPr>
          <w:p w14:paraId="1C72D1F6">
            <w:pPr>
              <w:pStyle w:val="10"/>
              <w:spacing w:line="240" w:lineRule="auto"/>
              <w:ind w:firstLine="0" w:firstLineChars="0"/>
              <w:jc w:val="center"/>
              <w:rPr>
                <w:rFonts w:ascii="Times New Roman"/>
                <w:sz w:val="21"/>
                <w:szCs w:val="21"/>
              </w:rPr>
            </w:pPr>
            <w:r>
              <w:rPr>
                <w:rFonts w:hint="eastAsia" w:ascii="宋体" w:hAnsi="宋体"/>
                <w:color w:val="000000"/>
                <w:sz w:val="21"/>
                <w:szCs w:val="21"/>
              </w:rPr>
              <w:t>中国</w:t>
            </w:r>
          </w:p>
        </w:tc>
        <w:tc>
          <w:tcPr>
            <w:tcW w:w="1275" w:type="dxa"/>
            <w:vAlign w:val="center"/>
          </w:tcPr>
          <w:p w14:paraId="7BED9BE3">
            <w:pPr>
              <w:pStyle w:val="10"/>
              <w:spacing w:line="240" w:lineRule="auto"/>
              <w:ind w:firstLine="0" w:firstLineChars="0"/>
              <w:jc w:val="center"/>
              <w:rPr>
                <w:rFonts w:ascii="Times New Roman"/>
                <w:sz w:val="21"/>
                <w:szCs w:val="21"/>
              </w:rPr>
            </w:pPr>
            <w:r>
              <w:rPr>
                <w:rFonts w:hint="eastAsia" w:ascii="宋体" w:hAnsi="宋体"/>
                <w:color w:val="000000"/>
                <w:sz w:val="21"/>
                <w:szCs w:val="21"/>
              </w:rPr>
              <w:t>doi．org/10．11720 /wtyht．2021．1166</w:t>
            </w:r>
          </w:p>
        </w:tc>
        <w:tc>
          <w:tcPr>
            <w:tcW w:w="902" w:type="dxa"/>
            <w:vAlign w:val="center"/>
          </w:tcPr>
          <w:p w14:paraId="65824547">
            <w:pPr>
              <w:pStyle w:val="10"/>
              <w:spacing w:line="240" w:lineRule="auto"/>
              <w:ind w:firstLine="0" w:firstLineChars="0"/>
              <w:jc w:val="center"/>
              <w:rPr>
                <w:rFonts w:ascii="Times New Roman"/>
                <w:sz w:val="21"/>
                <w:szCs w:val="21"/>
              </w:rPr>
            </w:pPr>
            <w:r>
              <w:rPr>
                <w:rFonts w:hint="eastAsia" w:ascii="宋体" w:hAnsi="宋体"/>
                <w:color w:val="000000"/>
                <w:sz w:val="21"/>
                <w:szCs w:val="21"/>
              </w:rPr>
              <w:t>2021-04-20</w:t>
            </w:r>
          </w:p>
        </w:tc>
        <w:tc>
          <w:tcPr>
            <w:tcW w:w="1041" w:type="dxa"/>
            <w:vAlign w:val="center"/>
          </w:tcPr>
          <w:p w14:paraId="51A8B1B3">
            <w:pPr>
              <w:pStyle w:val="10"/>
              <w:spacing w:line="240" w:lineRule="auto"/>
              <w:ind w:firstLine="0" w:firstLineChars="0"/>
              <w:jc w:val="center"/>
              <w:rPr>
                <w:rFonts w:ascii="Times New Roman"/>
                <w:sz w:val="21"/>
                <w:szCs w:val="21"/>
              </w:rPr>
            </w:pPr>
            <w:r>
              <w:rPr>
                <w:rFonts w:hint="eastAsia" w:ascii="宋体" w:hAnsi="宋体"/>
                <w:color w:val="000000"/>
                <w:sz w:val="21"/>
                <w:szCs w:val="21"/>
              </w:rPr>
              <w:t>物探与化探</w:t>
            </w:r>
            <w:r>
              <w:rPr>
                <w:rFonts w:hint="eastAsia" w:ascii="宋体" w:hAnsi="宋体"/>
                <w:color w:val="000000"/>
                <w:sz w:val="21"/>
                <w:szCs w:val="21"/>
                <w:lang w:val="en-US" w:eastAsia="zh-CN"/>
              </w:rPr>
              <w:t>,</w:t>
            </w:r>
            <w:r>
              <w:rPr>
                <w:rFonts w:hint="eastAsia" w:ascii="宋体" w:hAnsi="宋体"/>
                <w:color w:val="000000"/>
                <w:sz w:val="21"/>
                <w:szCs w:val="21"/>
              </w:rPr>
              <w:t xml:space="preserve"> 2021</w:t>
            </w:r>
            <w:r>
              <w:rPr>
                <w:rFonts w:hint="eastAsia" w:ascii="宋体" w:hAnsi="宋体"/>
                <w:color w:val="000000"/>
                <w:sz w:val="21"/>
                <w:szCs w:val="21"/>
                <w:lang w:val="en-US" w:eastAsia="zh-CN"/>
              </w:rPr>
              <w:t>,</w:t>
            </w:r>
            <w:r>
              <w:rPr>
                <w:rFonts w:hint="eastAsia" w:ascii="宋体" w:hAnsi="宋体"/>
                <w:color w:val="000000"/>
                <w:sz w:val="21"/>
                <w:szCs w:val="21"/>
              </w:rPr>
              <w:t>45（2）: 266-280</w:t>
            </w:r>
          </w:p>
        </w:tc>
        <w:tc>
          <w:tcPr>
            <w:tcW w:w="924" w:type="dxa"/>
            <w:vAlign w:val="center"/>
          </w:tcPr>
          <w:p w14:paraId="4FB5F200">
            <w:pPr>
              <w:pStyle w:val="10"/>
              <w:spacing w:line="240" w:lineRule="auto"/>
              <w:ind w:firstLine="0" w:firstLineChars="0"/>
              <w:jc w:val="center"/>
              <w:rPr>
                <w:rFonts w:ascii="Times New Roman"/>
                <w:sz w:val="21"/>
                <w:szCs w:val="21"/>
              </w:rPr>
            </w:pPr>
            <w:r>
              <w:rPr>
                <w:rFonts w:hint="eastAsia" w:ascii="宋体" w:hAnsi="宋体"/>
                <w:color w:val="000000"/>
                <w:sz w:val="21"/>
                <w:szCs w:val="21"/>
              </w:rPr>
              <w:t>湖南省有色地质勘查研究院；湖南辰州矿业有限责任公司</w:t>
            </w:r>
          </w:p>
        </w:tc>
        <w:tc>
          <w:tcPr>
            <w:tcW w:w="1210" w:type="dxa"/>
            <w:vAlign w:val="center"/>
          </w:tcPr>
          <w:p w14:paraId="1211B8E7">
            <w:pPr>
              <w:pStyle w:val="10"/>
              <w:spacing w:line="240" w:lineRule="auto"/>
              <w:ind w:firstLine="0" w:firstLineChars="0"/>
              <w:jc w:val="center"/>
              <w:rPr>
                <w:rFonts w:ascii="Times New Roman"/>
                <w:sz w:val="21"/>
                <w:szCs w:val="21"/>
              </w:rPr>
            </w:pPr>
            <w:r>
              <w:rPr>
                <w:rFonts w:hint="eastAsia" w:ascii="宋体" w:hAnsi="宋体"/>
                <w:color w:val="000000"/>
                <w:sz w:val="21"/>
                <w:szCs w:val="21"/>
              </w:rPr>
              <w:t>陈海龙</w:t>
            </w:r>
            <w:r>
              <w:rPr>
                <w:rFonts w:hint="eastAsia" w:ascii="宋体" w:hAnsi="宋体"/>
                <w:color w:val="000000"/>
                <w:sz w:val="21"/>
                <w:szCs w:val="21"/>
                <w:lang w:val="en-US" w:eastAsia="zh-CN"/>
              </w:rPr>
              <w:t xml:space="preserve"> </w:t>
            </w:r>
            <w:r>
              <w:rPr>
                <w:rFonts w:hint="eastAsia" w:ascii="宋体" w:hAnsi="宋体"/>
                <w:color w:val="000000"/>
                <w:sz w:val="21"/>
                <w:szCs w:val="21"/>
              </w:rPr>
              <w:t>肖其鹏</w:t>
            </w:r>
            <w:r>
              <w:rPr>
                <w:rFonts w:hint="eastAsia" w:ascii="宋体" w:hAnsi="宋体"/>
                <w:color w:val="000000"/>
                <w:sz w:val="21"/>
                <w:szCs w:val="21"/>
                <w:lang w:val="en-US" w:eastAsia="zh-CN"/>
              </w:rPr>
              <w:t xml:space="preserve"> </w:t>
            </w:r>
            <w:r>
              <w:rPr>
                <w:rFonts w:hint="eastAsia" w:ascii="宋体" w:hAnsi="宋体"/>
                <w:color w:val="000000"/>
                <w:sz w:val="21"/>
                <w:szCs w:val="21"/>
              </w:rPr>
              <w:t>梁巨宏</w:t>
            </w:r>
          </w:p>
        </w:tc>
        <w:tc>
          <w:tcPr>
            <w:tcW w:w="1092" w:type="dxa"/>
            <w:vAlign w:val="center"/>
          </w:tcPr>
          <w:p w14:paraId="4CEF33A9">
            <w:pPr>
              <w:pStyle w:val="10"/>
              <w:spacing w:line="240" w:lineRule="auto"/>
              <w:ind w:firstLine="0" w:firstLineChars="0"/>
              <w:jc w:val="center"/>
              <w:rPr>
                <w:rFonts w:ascii="Times New Roman"/>
                <w:sz w:val="21"/>
                <w:szCs w:val="21"/>
              </w:rPr>
            </w:pPr>
            <w:r>
              <w:rPr>
                <w:rFonts w:hint="eastAsia" w:ascii="宋体" w:hAnsi="宋体"/>
                <w:color w:val="000000"/>
                <w:sz w:val="21"/>
                <w:szCs w:val="21"/>
              </w:rPr>
              <w:t>有效</w:t>
            </w:r>
          </w:p>
        </w:tc>
      </w:tr>
      <w:tr w14:paraId="27C73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07" w:type="dxa"/>
            <w:vAlign w:val="center"/>
          </w:tcPr>
          <w:p w14:paraId="2E354932">
            <w:pPr>
              <w:pStyle w:val="10"/>
              <w:spacing w:line="240" w:lineRule="auto"/>
              <w:ind w:firstLine="0" w:firstLineChars="0"/>
              <w:jc w:val="center"/>
              <w:rPr>
                <w:rFonts w:hint="eastAsia" w:ascii="Times New Roman" w:eastAsia="宋体"/>
                <w:sz w:val="21"/>
                <w:szCs w:val="21"/>
                <w:lang w:eastAsia="zh-CN"/>
              </w:rPr>
            </w:pPr>
            <w:r>
              <w:rPr>
                <w:rFonts w:hint="eastAsia" w:ascii="宋体" w:hAnsi="宋体"/>
                <w:color w:val="000000"/>
                <w:sz w:val="21"/>
                <w:szCs w:val="21"/>
                <w:lang w:val="en-US" w:eastAsia="zh-CN"/>
              </w:rPr>
              <w:t>论文</w:t>
            </w:r>
          </w:p>
        </w:tc>
        <w:tc>
          <w:tcPr>
            <w:tcW w:w="1284" w:type="dxa"/>
            <w:vAlign w:val="center"/>
          </w:tcPr>
          <w:p w14:paraId="48481409">
            <w:pPr>
              <w:pStyle w:val="10"/>
              <w:spacing w:line="240" w:lineRule="auto"/>
              <w:ind w:firstLine="0" w:firstLineChars="0"/>
              <w:jc w:val="center"/>
              <w:rPr>
                <w:rFonts w:hint="eastAsia" w:ascii="宋体" w:hAnsi="宋体"/>
                <w:color w:val="000000"/>
                <w:sz w:val="21"/>
                <w:szCs w:val="21"/>
              </w:rPr>
            </w:pPr>
            <w:r>
              <w:rPr>
                <w:rFonts w:hint="eastAsia" w:ascii="宋体" w:hAnsi="宋体"/>
                <w:color w:val="000000"/>
                <w:sz w:val="21"/>
                <w:szCs w:val="21"/>
              </w:rPr>
              <w:t xml:space="preserve">湘西沃溪金锑钨矿床流体包裹体特征及矿床成因 </w:t>
            </w:r>
          </w:p>
          <w:p w14:paraId="4D45DE5A">
            <w:pPr>
              <w:pStyle w:val="10"/>
              <w:spacing w:line="240" w:lineRule="auto"/>
              <w:ind w:firstLine="0" w:firstLineChars="0"/>
              <w:jc w:val="center"/>
              <w:rPr>
                <w:rFonts w:ascii="Times New Roman"/>
                <w:sz w:val="21"/>
                <w:szCs w:val="21"/>
              </w:rPr>
            </w:pPr>
          </w:p>
        </w:tc>
        <w:tc>
          <w:tcPr>
            <w:tcW w:w="648" w:type="dxa"/>
            <w:vAlign w:val="center"/>
          </w:tcPr>
          <w:p w14:paraId="0C6FFEB6">
            <w:pPr>
              <w:pStyle w:val="10"/>
              <w:spacing w:line="240" w:lineRule="auto"/>
              <w:ind w:firstLine="0" w:firstLineChars="0"/>
              <w:jc w:val="center"/>
              <w:rPr>
                <w:rFonts w:ascii="Times New Roman"/>
                <w:sz w:val="21"/>
                <w:szCs w:val="21"/>
              </w:rPr>
            </w:pPr>
            <w:r>
              <w:rPr>
                <w:rFonts w:hint="eastAsia" w:ascii="宋体" w:hAnsi="宋体"/>
                <w:color w:val="000000"/>
                <w:sz w:val="21"/>
                <w:szCs w:val="21"/>
              </w:rPr>
              <w:t>中国</w:t>
            </w:r>
          </w:p>
        </w:tc>
        <w:tc>
          <w:tcPr>
            <w:tcW w:w="1275" w:type="dxa"/>
            <w:vAlign w:val="center"/>
          </w:tcPr>
          <w:p w14:paraId="3F8B41B1">
            <w:pPr>
              <w:pStyle w:val="10"/>
              <w:spacing w:line="240" w:lineRule="auto"/>
              <w:ind w:firstLine="0" w:firstLineChars="0"/>
              <w:jc w:val="center"/>
              <w:rPr>
                <w:rFonts w:ascii="Times New Roman"/>
                <w:sz w:val="21"/>
                <w:szCs w:val="21"/>
              </w:rPr>
            </w:pPr>
            <w:r>
              <w:rPr>
                <w:rFonts w:hint="eastAsia" w:ascii="宋体" w:hAnsi="宋体"/>
                <w:color w:val="000000"/>
                <w:sz w:val="21"/>
                <w:szCs w:val="21"/>
              </w:rPr>
              <w:t>文章编号：1004-0609(2013)09-2605-08</w:t>
            </w:r>
          </w:p>
        </w:tc>
        <w:tc>
          <w:tcPr>
            <w:tcW w:w="902" w:type="dxa"/>
            <w:vAlign w:val="center"/>
          </w:tcPr>
          <w:p w14:paraId="5C63F845">
            <w:pPr>
              <w:pStyle w:val="10"/>
              <w:spacing w:line="240" w:lineRule="auto"/>
              <w:ind w:firstLine="0" w:firstLineChars="0"/>
              <w:jc w:val="center"/>
              <w:rPr>
                <w:rFonts w:ascii="Times New Roman"/>
                <w:sz w:val="21"/>
                <w:szCs w:val="21"/>
              </w:rPr>
            </w:pPr>
            <w:r>
              <w:rPr>
                <w:rFonts w:hint="eastAsia" w:ascii="宋体" w:hAnsi="宋体"/>
                <w:color w:val="000000"/>
                <w:sz w:val="21"/>
                <w:szCs w:val="21"/>
              </w:rPr>
              <w:t>2013-09-01</w:t>
            </w:r>
          </w:p>
        </w:tc>
        <w:tc>
          <w:tcPr>
            <w:tcW w:w="1041" w:type="dxa"/>
            <w:vAlign w:val="center"/>
          </w:tcPr>
          <w:p w14:paraId="02384829">
            <w:pPr>
              <w:pStyle w:val="10"/>
              <w:spacing w:line="240" w:lineRule="auto"/>
              <w:ind w:firstLine="0" w:firstLineChars="0"/>
              <w:jc w:val="center"/>
              <w:rPr>
                <w:rFonts w:ascii="Times New Roman"/>
                <w:sz w:val="21"/>
                <w:szCs w:val="21"/>
              </w:rPr>
            </w:pPr>
            <w:r>
              <w:rPr>
                <w:rFonts w:hint="eastAsia" w:ascii="宋体" w:hAnsi="宋体"/>
                <w:color w:val="000000"/>
                <w:sz w:val="21"/>
                <w:szCs w:val="21"/>
              </w:rPr>
              <w:t>中国有色金属学报，2013，23（9）：2606-2612</w:t>
            </w:r>
          </w:p>
        </w:tc>
        <w:tc>
          <w:tcPr>
            <w:tcW w:w="924" w:type="dxa"/>
            <w:vAlign w:val="center"/>
          </w:tcPr>
          <w:p w14:paraId="4434FF3F">
            <w:pPr>
              <w:pStyle w:val="10"/>
              <w:spacing w:line="240" w:lineRule="auto"/>
              <w:ind w:firstLine="0" w:firstLineChars="0"/>
              <w:jc w:val="center"/>
              <w:rPr>
                <w:rFonts w:ascii="Times New Roman"/>
                <w:sz w:val="21"/>
                <w:szCs w:val="21"/>
              </w:rPr>
            </w:pPr>
            <w:r>
              <w:rPr>
                <w:rFonts w:hint="eastAsia" w:ascii="宋体" w:hAnsi="宋体"/>
                <w:color w:val="000000"/>
                <w:sz w:val="21"/>
                <w:szCs w:val="21"/>
              </w:rPr>
              <w:t>湖南省有色地质勘查研究院</w:t>
            </w:r>
            <w:r>
              <w:rPr>
                <w:rFonts w:hint="eastAsia" w:ascii="宋体" w:hAnsi="宋体"/>
                <w:color w:val="000000"/>
                <w:sz w:val="21"/>
                <w:szCs w:val="21"/>
                <w:lang w:val="en-US" w:eastAsia="zh-CN"/>
              </w:rPr>
              <w:t xml:space="preserve"> </w:t>
            </w:r>
            <w:r>
              <w:rPr>
                <w:rFonts w:hint="eastAsia" w:ascii="宋体" w:hAnsi="宋体"/>
                <w:color w:val="000000"/>
                <w:sz w:val="21"/>
                <w:szCs w:val="21"/>
              </w:rPr>
              <w:t>中南大学</w:t>
            </w:r>
          </w:p>
        </w:tc>
        <w:tc>
          <w:tcPr>
            <w:tcW w:w="1210" w:type="dxa"/>
            <w:vAlign w:val="center"/>
          </w:tcPr>
          <w:p w14:paraId="4030F020">
            <w:pPr>
              <w:pStyle w:val="10"/>
              <w:spacing w:line="240" w:lineRule="auto"/>
              <w:ind w:firstLine="0" w:firstLineChars="0"/>
              <w:jc w:val="center"/>
              <w:rPr>
                <w:rFonts w:ascii="Times New Roman"/>
                <w:sz w:val="21"/>
                <w:szCs w:val="21"/>
              </w:rPr>
            </w:pPr>
            <w:r>
              <w:rPr>
                <w:rFonts w:hint="eastAsia" w:ascii="宋体" w:hAnsi="宋体"/>
                <w:color w:val="000000"/>
                <w:sz w:val="21"/>
                <w:szCs w:val="21"/>
              </w:rPr>
              <w:t>彭南海</w:t>
            </w:r>
            <w:r>
              <w:rPr>
                <w:rFonts w:hint="eastAsia" w:ascii="宋体" w:hAnsi="宋体"/>
                <w:color w:val="000000"/>
                <w:sz w:val="21"/>
                <w:szCs w:val="21"/>
                <w:lang w:val="en-US" w:eastAsia="zh-CN"/>
              </w:rPr>
              <w:t xml:space="preserve"> </w:t>
            </w:r>
            <w:r>
              <w:rPr>
                <w:rFonts w:hint="eastAsia" w:ascii="宋体" w:hAnsi="宋体"/>
                <w:color w:val="000000"/>
                <w:sz w:val="21"/>
                <w:szCs w:val="21"/>
              </w:rPr>
              <w:t>黄德志</w:t>
            </w:r>
            <w:r>
              <w:rPr>
                <w:rFonts w:hint="eastAsia" w:ascii="宋体" w:hAnsi="宋体"/>
                <w:color w:val="000000"/>
                <w:sz w:val="21"/>
                <w:szCs w:val="21"/>
                <w:lang w:val="en-US" w:eastAsia="zh-CN"/>
              </w:rPr>
              <w:t xml:space="preserve"> </w:t>
            </w:r>
            <w:r>
              <w:rPr>
                <w:rFonts w:hint="eastAsia" w:ascii="宋体" w:hAnsi="宋体"/>
                <w:color w:val="000000"/>
                <w:sz w:val="21"/>
                <w:szCs w:val="21"/>
              </w:rPr>
              <w:t>辛宇佳</w:t>
            </w:r>
            <w:r>
              <w:rPr>
                <w:rFonts w:hint="eastAsia" w:ascii="宋体" w:hAnsi="宋体"/>
                <w:color w:val="000000"/>
                <w:sz w:val="21"/>
                <w:szCs w:val="21"/>
                <w:lang w:val="en-US" w:eastAsia="zh-CN"/>
              </w:rPr>
              <w:t>,</w:t>
            </w:r>
            <w:r>
              <w:rPr>
                <w:rFonts w:hint="eastAsia" w:ascii="宋体" w:hAnsi="宋体"/>
                <w:color w:val="000000"/>
                <w:sz w:val="21"/>
                <w:szCs w:val="21"/>
              </w:rPr>
              <w:t>刘忠法</w:t>
            </w:r>
            <w:r>
              <w:rPr>
                <w:rFonts w:hint="eastAsia" w:ascii="宋体" w:hAnsi="宋体"/>
                <w:color w:val="000000"/>
                <w:sz w:val="21"/>
                <w:szCs w:val="21"/>
                <w:lang w:val="en-US" w:eastAsia="zh-CN"/>
              </w:rPr>
              <w:t xml:space="preserve"> </w:t>
            </w:r>
            <w:r>
              <w:rPr>
                <w:rFonts w:hint="eastAsia" w:ascii="宋体" w:hAnsi="宋体"/>
                <w:color w:val="000000"/>
                <w:sz w:val="21"/>
                <w:szCs w:val="21"/>
              </w:rPr>
              <w:t>柳永康</w:t>
            </w:r>
          </w:p>
        </w:tc>
        <w:tc>
          <w:tcPr>
            <w:tcW w:w="1092" w:type="dxa"/>
            <w:vAlign w:val="center"/>
          </w:tcPr>
          <w:p w14:paraId="3078DD1C">
            <w:pPr>
              <w:pStyle w:val="10"/>
              <w:spacing w:line="240" w:lineRule="auto"/>
              <w:ind w:firstLine="0" w:firstLineChars="0"/>
              <w:jc w:val="center"/>
              <w:rPr>
                <w:rFonts w:ascii="Times New Roman"/>
                <w:sz w:val="21"/>
                <w:szCs w:val="21"/>
              </w:rPr>
            </w:pPr>
            <w:r>
              <w:rPr>
                <w:rFonts w:hint="eastAsia" w:ascii="宋体" w:hAnsi="宋体"/>
                <w:color w:val="000000"/>
                <w:sz w:val="21"/>
                <w:szCs w:val="21"/>
              </w:rPr>
              <w:t>有效</w:t>
            </w:r>
          </w:p>
        </w:tc>
      </w:tr>
      <w:tr w14:paraId="4277F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07" w:type="dxa"/>
            <w:vAlign w:val="center"/>
          </w:tcPr>
          <w:p w14:paraId="21243328">
            <w:pPr>
              <w:pStyle w:val="10"/>
              <w:spacing w:line="240" w:lineRule="auto"/>
              <w:ind w:firstLine="0" w:firstLineChars="0"/>
              <w:jc w:val="center"/>
              <w:rPr>
                <w:rFonts w:hint="default" w:ascii="Times New Roman" w:eastAsia="宋体"/>
                <w:sz w:val="21"/>
                <w:szCs w:val="21"/>
                <w:lang w:val="en-US" w:eastAsia="zh-CN"/>
              </w:rPr>
            </w:pPr>
            <w:r>
              <w:rPr>
                <w:rFonts w:hint="eastAsia" w:ascii="Times New Roman"/>
                <w:sz w:val="21"/>
                <w:szCs w:val="21"/>
                <w:lang w:val="en-US" w:eastAsia="zh-CN"/>
              </w:rPr>
              <w:t>博士论文</w:t>
            </w:r>
          </w:p>
        </w:tc>
        <w:tc>
          <w:tcPr>
            <w:tcW w:w="1284" w:type="dxa"/>
            <w:vAlign w:val="center"/>
          </w:tcPr>
          <w:p w14:paraId="04CB539C">
            <w:pPr>
              <w:pStyle w:val="10"/>
              <w:spacing w:line="240" w:lineRule="auto"/>
              <w:ind w:firstLine="0" w:firstLineChars="0"/>
              <w:jc w:val="center"/>
              <w:rPr>
                <w:rFonts w:ascii="Times New Roman"/>
                <w:sz w:val="21"/>
                <w:szCs w:val="21"/>
              </w:rPr>
            </w:pPr>
            <w:r>
              <w:rPr>
                <w:rFonts w:hint="eastAsia" w:ascii="宋体" w:hAnsi="宋体"/>
                <w:color w:val="000000"/>
                <w:sz w:val="21"/>
                <w:szCs w:val="21"/>
              </w:rPr>
              <w:t>湖南沅陵沃溪金-锑-钨矿床地质地球化学特征及成因研究</w:t>
            </w:r>
          </w:p>
        </w:tc>
        <w:tc>
          <w:tcPr>
            <w:tcW w:w="648" w:type="dxa"/>
            <w:vAlign w:val="center"/>
          </w:tcPr>
          <w:p w14:paraId="0753457E">
            <w:pPr>
              <w:pStyle w:val="10"/>
              <w:spacing w:line="240" w:lineRule="auto"/>
              <w:ind w:firstLine="0" w:firstLineChars="0"/>
              <w:jc w:val="center"/>
              <w:rPr>
                <w:rFonts w:ascii="Times New Roman"/>
                <w:sz w:val="21"/>
                <w:szCs w:val="21"/>
              </w:rPr>
            </w:pPr>
            <w:r>
              <w:rPr>
                <w:rFonts w:hint="eastAsia" w:ascii="宋体" w:hAnsi="宋体"/>
                <w:color w:val="000000"/>
                <w:sz w:val="21"/>
                <w:szCs w:val="21"/>
              </w:rPr>
              <w:t>中国</w:t>
            </w:r>
          </w:p>
        </w:tc>
        <w:tc>
          <w:tcPr>
            <w:tcW w:w="1275" w:type="dxa"/>
            <w:vAlign w:val="center"/>
          </w:tcPr>
          <w:p w14:paraId="209DA0A2">
            <w:pPr>
              <w:pStyle w:val="10"/>
              <w:spacing w:line="240" w:lineRule="auto"/>
              <w:ind w:firstLine="0" w:firstLineChars="0"/>
              <w:jc w:val="center"/>
              <w:rPr>
                <w:rFonts w:ascii="Times New Roman"/>
                <w:sz w:val="21"/>
                <w:szCs w:val="21"/>
              </w:rPr>
            </w:pPr>
            <w:r>
              <w:rPr>
                <w:rFonts w:hint="eastAsia" w:ascii="宋体" w:hAnsi="宋体"/>
                <w:color w:val="000000"/>
                <w:sz w:val="21"/>
                <w:szCs w:val="21"/>
                <w:lang w:val="en-US" w:eastAsia="zh-CN"/>
              </w:rPr>
              <w:t>中图</w:t>
            </w:r>
            <w:r>
              <w:rPr>
                <w:rFonts w:hint="eastAsia" w:ascii="宋体" w:hAnsi="宋体"/>
                <w:color w:val="000000"/>
                <w:sz w:val="21"/>
                <w:szCs w:val="21"/>
              </w:rPr>
              <w:t>分类号：P597+.2，P611.1</w:t>
            </w:r>
          </w:p>
        </w:tc>
        <w:tc>
          <w:tcPr>
            <w:tcW w:w="902" w:type="dxa"/>
            <w:vAlign w:val="center"/>
          </w:tcPr>
          <w:p w14:paraId="5A28209F">
            <w:pPr>
              <w:pStyle w:val="10"/>
              <w:spacing w:line="240" w:lineRule="auto"/>
              <w:ind w:firstLine="0" w:firstLineChars="0"/>
              <w:jc w:val="center"/>
              <w:rPr>
                <w:rFonts w:ascii="Times New Roman"/>
                <w:sz w:val="21"/>
                <w:szCs w:val="21"/>
              </w:rPr>
            </w:pPr>
            <w:r>
              <w:rPr>
                <w:rFonts w:hint="eastAsia" w:ascii="宋体" w:hAnsi="宋体"/>
                <w:color w:val="000000"/>
                <w:sz w:val="21"/>
                <w:szCs w:val="21"/>
              </w:rPr>
              <w:t>2017-11-01</w:t>
            </w:r>
          </w:p>
        </w:tc>
        <w:tc>
          <w:tcPr>
            <w:tcW w:w="1041" w:type="dxa"/>
            <w:vAlign w:val="center"/>
          </w:tcPr>
          <w:p w14:paraId="50784F53">
            <w:pPr>
              <w:pStyle w:val="10"/>
              <w:spacing w:line="240" w:lineRule="auto"/>
              <w:ind w:firstLine="0" w:firstLineChars="0"/>
              <w:jc w:val="center"/>
              <w:rPr>
                <w:rFonts w:ascii="Times New Roman"/>
                <w:sz w:val="21"/>
                <w:szCs w:val="21"/>
              </w:rPr>
            </w:pPr>
            <w:r>
              <w:rPr>
                <w:rFonts w:hint="eastAsia" w:ascii="宋体" w:hAnsi="宋体"/>
                <w:color w:val="000000"/>
                <w:sz w:val="21"/>
                <w:szCs w:val="21"/>
              </w:rPr>
              <w:t>中南大学，2017：1-111.</w:t>
            </w:r>
          </w:p>
        </w:tc>
        <w:tc>
          <w:tcPr>
            <w:tcW w:w="924" w:type="dxa"/>
            <w:vAlign w:val="center"/>
          </w:tcPr>
          <w:p w14:paraId="3287FBA5">
            <w:pPr>
              <w:pStyle w:val="10"/>
              <w:spacing w:line="240" w:lineRule="auto"/>
              <w:ind w:firstLine="0" w:firstLineChars="0"/>
              <w:jc w:val="both"/>
              <w:rPr>
                <w:rFonts w:ascii="Times New Roman"/>
                <w:sz w:val="21"/>
                <w:szCs w:val="21"/>
              </w:rPr>
            </w:pPr>
            <w:r>
              <w:rPr>
                <w:rFonts w:hint="eastAsia" w:ascii="宋体" w:hAnsi="宋体"/>
                <w:color w:val="000000"/>
                <w:sz w:val="21"/>
                <w:szCs w:val="21"/>
              </w:rPr>
              <w:t>中南大学 地球科学与信息物理学院</w:t>
            </w:r>
          </w:p>
        </w:tc>
        <w:tc>
          <w:tcPr>
            <w:tcW w:w="1210" w:type="dxa"/>
            <w:vAlign w:val="center"/>
          </w:tcPr>
          <w:p w14:paraId="25CDB046">
            <w:pPr>
              <w:pStyle w:val="10"/>
              <w:spacing w:line="240" w:lineRule="auto"/>
              <w:ind w:firstLine="0" w:firstLineChars="0"/>
              <w:jc w:val="center"/>
              <w:rPr>
                <w:rFonts w:ascii="Times New Roman"/>
                <w:sz w:val="21"/>
                <w:szCs w:val="21"/>
              </w:rPr>
            </w:pPr>
            <w:r>
              <w:rPr>
                <w:rFonts w:hint="eastAsia" w:ascii="宋体" w:hAnsi="宋体"/>
                <w:color w:val="000000"/>
                <w:sz w:val="21"/>
                <w:szCs w:val="21"/>
              </w:rPr>
              <w:t>彭南海</w:t>
            </w:r>
          </w:p>
        </w:tc>
        <w:tc>
          <w:tcPr>
            <w:tcW w:w="1092" w:type="dxa"/>
            <w:vAlign w:val="center"/>
          </w:tcPr>
          <w:p w14:paraId="5EF04445">
            <w:pPr>
              <w:pStyle w:val="10"/>
              <w:spacing w:line="240" w:lineRule="auto"/>
              <w:ind w:firstLine="0" w:firstLineChars="0"/>
              <w:jc w:val="center"/>
              <w:rPr>
                <w:rFonts w:ascii="Times New Roman"/>
                <w:sz w:val="21"/>
                <w:szCs w:val="21"/>
              </w:rPr>
            </w:pPr>
            <w:r>
              <w:rPr>
                <w:rFonts w:hint="eastAsia" w:ascii="宋体" w:hAnsi="宋体"/>
                <w:color w:val="000000"/>
                <w:sz w:val="21"/>
                <w:szCs w:val="21"/>
              </w:rPr>
              <w:t>有效</w:t>
            </w:r>
          </w:p>
        </w:tc>
      </w:tr>
    </w:tbl>
    <w:p w14:paraId="038A643D">
      <w:pPr>
        <w:pStyle w:val="10"/>
        <w:adjustRightInd w:val="0"/>
        <w:spacing w:line="320" w:lineRule="exact"/>
        <w:ind w:firstLine="472" w:firstLineChars="196"/>
        <w:rPr>
          <w:rFonts w:ascii="Times New Roman"/>
          <w:b/>
          <w:bCs/>
          <w:szCs w:val="28"/>
        </w:rPr>
      </w:pPr>
    </w:p>
    <w:p w14:paraId="5C6A7E12">
      <w:pPr>
        <w:widowControl/>
        <w:adjustRightInd w:val="0"/>
        <w:snapToGrid w:val="0"/>
        <w:jc w:val="center"/>
        <w:rPr>
          <w:b/>
          <w:bCs/>
          <w:spacing w:val="-11"/>
          <w:kern w:val="0"/>
          <w:sz w:val="28"/>
          <w:szCs w:val="28"/>
          <w:lang w:bidi="ar"/>
        </w:rPr>
      </w:pPr>
      <w:r>
        <w:rPr>
          <w:b/>
          <w:bCs/>
          <w:spacing w:val="-11"/>
          <w:kern w:val="0"/>
          <w:sz w:val="28"/>
          <w:szCs w:val="28"/>
          <w:lang w:bidi="ar"/>
        </w:rPr>
        <w:t>主要完成人情况表</w:t>
      </w:r>
    </w:p>
    <w:tbl>
      <w:tblPr>
        <w:tblStyle w:val="23"/>
        <w:tblW w:w="5139"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9"/>
        <w:gridCol w:w="620"/>
        <w:gridCol w:w="1003"/>
        <w:gridCol w:w="1261"/>
        <w:gridCol w:w="1134"/>
        <w:gridCol w:w="1134"/>
        <w:gridCol w:w="3184"/>
      </w:tblGrid>
      <w:tr w14:paraId="1B0B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 w:type="pct"/>
            <w:tcBorders>
              <w:top w:val="single" w:color="000000" w:sz="4" w:space="0"/>
              <w:left w:val="single" w:color="000000" w:sz="4" w:space="0"/>
              <w:bottom w:val="single" w:color="000000" w:sz="4" w:space="0"/>
              <w:right w:val="single" w:color="000000" w:sz="4" w:space="0"/>
            </w:tcBorders>
            <w:vAlign w:val="center"/>
          </w:tcPr>
          <w:p w14:paraId="7C734E67">
            <w:pPr>
              <w:jc w:val="center"/>
              <w:rPr>
                <w:rFonts w:eastAsiaTheme="minorEastAsia"/>
                <w:kern w:val="0"/>
              </w:rPr>
            </w:pPr>
            <w:r>
              <w:rPr>
                <w:rFonts w:eastAsiaTheme="minorEastAsia"/>
                <w:kern w:val="0"/>
              </w:rPr>
              <w:t>姓名</w:t>
            </w:r>
          </w:p>
        </w:tc>
        <w:tc>
          <w:tcPr>
            <w:tcW w:w="337" w:type="pct"/>
            <w:tcBorders>
              <w:top w:val="single" w:color="000000" w:sz="4" w:space="0"/>
              <w:left w:val="nil"/>
              <w:bottom w:val="single" w:color="000000" w:sz="4" w:space="0"/>
              <w:right w:val="single" w:color="000000" w:sz="4" w:space="0"/>
            </w:tcBorders>
            <w:vAlign w:val="center"/>
          </w:tcPr>
          <w:p w14:paraId="6E93CBC3">
            <w:pPr>
              <w:jc w:val="center"/>
              <w:rPr>
                <w:rFonts w:eastAsiaTheme="minorEastAsia"/>
                <w:kern w:val="0"/>
              </w:rPr>
            </w:pPr>
            <w:r>
              <w:rPr>
                <w:rFonts w:eastAsiaTheme="minorEastAsia"/>
                <w:kern w:val="0"/>
              </w:rPr>
              <w:t>排名</w:t>
            </w:r>
          </w:p>
        </w:tc>
        <w:tc>
          <w:tcPr>
            <w:tcW w:w="545" w:type="pct"/>
            <w:tcBorders>
              <w:top w:val="single" w:color="000000" w:sz="4" w:space="0"/>
              <w:left w:val="nil"/>
              <w:bottom w:val="single" w:color="000000" w:sz="4" w:space="0"/>
              <w:right w:val="single" w:color="000000" w:sz="4" w:space="0"/>
            </w:tcBorders>
            <w:vAlign w:val="center"/>
          </w:tcPr>
          <w:p w14:paraId="36FCEBE8">
            <w:pPr>
              <w:jc w:val="center"/>
              <w:rPr>
                <w:rFonts w:eastAsiaTheme="minorEastAsia"/>
                <w:kern w:val="0"/>
              </w:rPr>
            </w:pPr>
            <w:r>
              <w:rPr>
                <w:rFonts w:eastAsiaTheme="minorEastAsia"/>
                <w:kern w:val="0"/>
              </w:rPr>
              <w:t>行政职务</w:t>
            </w:r>
          </w:p>
        </w:tc>
        <w:tc>
          <w:tcPr>
            <w:tcW w:w="685" w:type="pct"/>
            <w:tcBorders>
              <w:top w:val="single" w:color="000000" w:sz="4" w:space="0"/>
              <w:left w:val="nil"/>
              <w:bottom w:val="single" w:color="000000" w:sz="4" w:space="0"/>
              <w:right w:val="single" w:color="000000" w:sz="4" w:space="0"/>
            </w:tcBorders>
            <w:vAlign w:val="center"/>
          </w:tcPr>
          <w:p w14:paraId="1FF2E4B2">
            <w:pPr>
              <w:jc w:val="center"/>
              <w:rPr>
                <w:rFonts w:eastAsiaTheme="minorEastAsia"/>
                <w:kern w:val="0"/>
              </w:rPr>
            </w:pPr>
            <w:r>
              <w:rPr>
                <w:rFonts w:eastAsiaTheme="minorEastAsia"/>
                <w:kern w:val="0"/>
              </w:rPr>
              <w:t>技术职称</w:t>
            </w:r>
          </w:p>
        </w:tc>
        <w:tc>
          <w:tcPr>
            <w:tcW w:w="616" w:type="pct"/>
            <w:tcBorders>
              <w:top w:val="single" w:color="000000" w:sz="4" w:space="0"/>
              <w:left w:val="nil"/>
              <w:bottom w:val="single" w:color="000000" w:sz="4" w:space="0"/>
              <w:right w:val="single" w:color="000000" w:sz="4" w:space="0"/>
            </w:tcBorders>
            <w:vAlign w:val="center"/>
          </w:tcPr>
          <w:p w14:paraId="443C4A18">
            <w:pPr>
              <w:jc w:val="center"/>
              <w:rPr>
                <w:rFonts w:eastAsiaTheme="minorEastAsia"/>
                <w:kern w:val="0"/>
              </w:rPr>
            </w:pPr>
            <w:r>
              <w:rPr>
                <w:rFonts w:eastAsiaTheme="minorEastAsia"/>
                <w:kern w:val="0"/>
              </w:rPr>
              <w:t>工作单位</w:t>
            </w:r>
          </w:p>
        </w:tc>
        <w:tc>
          <w:tcPr>
            <w:tcW w:w="616" w:type="pct"/>
            <w:tcBorders>
              <w:top w:val="single" w:color="000000" w:sz="4" w:space="0"/>
              <w:left w:val="nil"/>
              <w:bottom w:val="single" w:color="000000" w:sz="4" w:space="0"/>
              <w:right w:val="single" w:color="000000" w:sz="4" w:space="0"/>
            </w:tcBorders>
            <w:vAlign w:val="center"/>
          </w:tcPr>
          <w:p w14:paraId="57F354DB">
            <w:pPr>
              <w:jc w:val="center"/>
              <w:rPr>
                <w:rFonts w:eastAsiaTheme="minorEastAsia"/>
                <w:kern w:val="0"/>
              </w:rPr>
            </w:pPr>
            <w:r>
              <w:rPr>
                <w:rFonts w:eastAsiaTheme="minorEastAsia"/>
                <w:kern w:val="0"/>
              </w:rPr>
              <w:t>主要完成</w:t>
            </w:r>
          </w:p>
          <w:p w14:paraId="2D0B431B">
            <w:pPr>
              <w:jc w:val="center"/>
              <w:rPr>
                <w:rFonts w:eastAsiaTheme="minorEastAsia"/>
                <w:kern w:val="0"/>
              </w:rPr>
            </w:pPr>
            <w:r>
              <w:rPr>
                <w:rFonts w:eastAsiaTheme="minorEastAsia"/>
                <w:kern w:val="0"/>
              </w:rPr>
              <w:t>单位</w:t>
            </w:r>
          </w:p>
        </w:tc>
        <w:tc>
          <w:tcPr>
            <w:tcW w:w="1730" w:type="pct"/>
            <w:tcBorders>
              <w:top w:val="single" w:color="000000" w:sz="4" w:space="0"/>
              <w:left w:val="nil"/>
              <w:bottom w:val="single" w:color="000000" w:sz="4" w:space="0"/>
              <w:right w:val="single" w:color="000000" w:sz="4" w:space="0"/>
            </w:tcBorders>
            <w:vAlign w:val="center"/>
          </w:tcPr>
          <w:p w14:paraId="241A2BB7">
            <w:pPr>
              <w:jc w:val="center"/>
              <w:rPr>
                <w:kern w:val="0"/>
                <w:sz w:val="20"/>
              </w:rPr>
            </w:pPr>
            <w:r>
              <w:rPr>
                <w:szCs w:val="22"/>
              </w:rPr>
              <w:t>对本项目主要科技创新的贡献</w:t>
            </w:r>
          </w:p>
        </w:tc>
      </w:tr>
      <w:tr w14:paraId="4BFA7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2" w:hRule="atLeast"/>
        </w:trPr>
        <w:tc>
          <w:tcPr>
            <w:tcW w:w="467" w:type="pct"/>
            <w:tcBorders>
              <w:top w:val="single" w:color="000000" w:sz="4" w:space="0"/>
              <w:left w:val="single" w:color="000000" w:sz="4" w:space="0"/>
              <w:bottom w:val="single" w:color="000000" w:sz="4" w:space="0"/>
              <w:right w:val="single" w:color="000000" w:sz="4" w:space="0"/>
            </w:tcBorders>
            <w:vAlign w:val="center"/>
          </w:tcPr>
          <w:p w14:paraId="30E53DEC">
            <w:pPr>
              <w:jc w:val="center"/>
              <w:rPr>
                <w:rFonts w:hint="eastAsia" w:eastAsiaTheme="minorEastAsia"/>
                <w:kern w:val="0"/>
                <w:szCs w:val="21"/>
                <w:lang w:eastAsia="zh-CN"/>
              </w:rPr>
            </w:pPr>
            <w:r>
              <w:rPr>
                <w:rFonts w:hint="eastAsia" w:eastAsiaTheme="minorEastAsia"/>
                <w:kern w:val="0"/>
                <w:szCs w:val="21"/>
                <w:lang w:val="en-US" w:eastAsia="zh-CN"/>
              </w:rPr>
              <w:t>陈海龙</w:t>
            </w:r>
          </w:p>
        </w:tc>
        <w:tc>
          <w:tcPr>
            <w:tcW w:w="337" w:type="pct"/>
            <w:tcBorders>
              <w:top w:val="single" w:color="000000" w:sz="4" w:space="0"/>
              <w:left w:val="nil"/>
              <w:bottom w:val="single" w:color="000000" w:sz="4" w:space="0"/>
              <w:right w:val="single" w:color="000000" w:sz="4" w:space="0"/>
            </w:tcBorders>
            <w:vAlign w:val="center"/>
          </w:tcPr>
          <w:p w14:paraId="65854D04">
            <w:pPr>
              <w:jc w:val="center"/>
              <w:rPr>
                <w:rFonts w:eastAsiaTheme="minorEastAsia"/>
                <w:kern w:val="0"/>
              </w:rPr>
            </w:pPr>
            <w:r>
              <w:rPr>
                <w:rFonts w:eastAsiaTheme="minorEastAsia"/>
                <w:kern w:val="0"/>
              </w:rPr>
              <w:t>1</w:t>
            </w:r>
          </w:p>
        </w:tc>
        <w:tc>
          <w:tcPr>
            <w:tcW w:w="545" w:type="pct"/>
            <w:tcBorders>
              <w:top w:val="single" w:color="000000" w:sz="4" w:space="0"/>
              <w:left w:val="nil"/>
              <w:bottom w:val="single" w:color="000000" w:sz="4" w:space="0"/>
              <w:right w:val="single" w:color="000000" w:sz="4" w:space="0"/>
            </w:tcBorders>
            <w:vAlign w:val="center"/>
          </w:tcPr>
          <w:p w14:paraId="45E87AD4">
            <w:pPr>
              <w:jc w:val="center"/>
              <w:rPr>
                <w:rFonts w:hint="eastAsia" w:eastAsiaTheme="minorEastAsia"/>
                <w:kern w:val="0"/>
                <w:lang w:eastAsia="zh-CN"/>
              </w:rPr>
            </w:pPr>
            <w:r>
              <w:rPr>
                <w:rFonts w:hint="eastAsia" w:eastAsiaTheme="minorEastAsia"/>
                <w:kern w:val="0"/>
                <w:lang w:val="en-US" w:eastAsia="zh-CN"/>
              </w:rPr>
              <w:t>无</w:t>
            </w:r>
          </w:p>
        </w:tc>
        <w:tc>
          <w:tcPr>
            <w:tcW w:w="685" w:type="pct"/>
            <w:tcBorders>
              <w:top w:val="single" w:color="000000" w:sz="4" w:space="0"/>
              <w:left w:val="nil"/>
              <w:bottom w:val="single" w:color="000000" w:sz="4" w:space="0"/>
              <w:right w:val="single" w:color="000000" w:sz="4" w:space="0"/>
            </w:tcBorders>
            <w:vAlign w:val="center"/>
          </w:tcPr>
          <w:p w14:paraId="02BCF1D5">
            <w:pPr>
              <w:jc w:val="center"/>
              <w:rPr>
                <w:rFonts w:eastAsiaTheme="minorEastAsia"/>
                <w:kern w:val="0"/>
              </w:rPr>
            </w:pPr>
            <w:r>
              <w:rPr>
                <w:rFonts w:hint="eastAsia" w:eastAsiaTheme="minorEastAsia"/>
                <w:kern w:val="0"/>
              </w:rPr>
              <w:t>高级工程师</w:t>
            </w:r>
          </w:p>
        </w:tc>
        <w:tc>
          <w:tcPr>
            <w:tcW w:w="616" w:type="pct"/>
            <w:tcBorders>
              <w:top w:val="single" w:color="000000" w:sz="4" w:space="0"/>
              <w:left w:val="nil"/>
              <w:bottom w:val="single" w:color="000000" w:sz="4" w:space="0"/>
              <w:right w:val="single" w:color="000000" w:sz="4" w:space="0"/>
            </w:tcBorders>
            <w:vAlign w:val="center"/>
          </w:tcPr>
          <w:p w14:paraId="2596318D">
            <w:pPr>
              <w:jc w:val="center"/>
              <w:rPr>
                <w:rFonts w:eastAsiaTheme="minorEastAsia"/>
                <w:kern w:val="0"/>
              </w:rPr>
            </w:pPr>
            <w:r>
              <w:rPr>
                <w:rFonts w:eastAsiaTheme="minorEastAsia"/>
                <w:kern w:val="0"/>
              </w:rPr>
              <w:t>湖南省</w:t>
            </w:r>
            <w:r>
              <w:rPr>
                <w:rFonts w:hint="eastAsia" w:eastAsiaTheme="minorEastAsia"/>
                <w:kern w:val="0"/>
                <w:lang w:val="en-US" w:eastAsia="zh-CN"/>
              </w:rPr>
              <w:t>遥感</w:t>
            </w:r>
            <w:r>
              <w:rPr>
                <w:rFonts w:eastAsiaTheme="minorEastAsia"/>
                <w:kern w:val="0"/>
              </w:rPr>
              <w:t>地质调查</w:t>
            </w:r>
            <w:r>
              <w:rPr>
                <w:rFonts w:hint="eastAsia" w:eastAsiaTheme="minorEastAsia"/>
                <w:kern w:val="0"/>
                <w:lang w:val="en-US" w:eastAsia="zh-CN"/>
              </w:rPr>
              <w:t>监测</w:t>
            </w:r>
            <w:r>
              <w:rPr>
                <w:rFonts w:eastAsiaTheme="minorEastAsia"/>
                <w:kern w:val="0"/>
              </w:rPr>
              <w:t>所</w:t>
            </w:r>
          </w:p>
        </w:tc>
        <w:tc>
          <w:tcPr>
            <w:tcW w:w="616" w:type="pct"/>
            <w:tcBorders>
              <w:top w:val="single" w:color="000000" w:sz="4" w:space="0"/>
              <w:left w:val="nil"/>
              <w:bottom w:val="single" w:color="000000" w:sz="4" w:space="0"/>
              <w:right w:val="single" w:color="000000" w:sz="4" w:space="0"/>
            </w:tcBorders>
            <w:vAlign w:val="center"/>
          </w:tcPr>
          <w:p w14:paraId="0DF7B868">
            <w:pPr>
              <w:jc w:val="center"/>
              <w:rPr>
                <w:rFonts w:hint="eastAsia" w:eastAsiaTheme="minorEastAsia"/>
                <w:kern w:val="0"/>
                <w:lang w:eastAsia="zh-CN"/>
              </w:rPr>
            </w:pPr>
            <w:r>
              <w:rPr>
                <w:rFonts w:eastAsiaTheme="minorEastAsia"/>
                <w:kern w:val="0"/>
              </w:rPr>
              <w:t>湖南省</w:t>
            </w:r>
            <w:r>
              <w:rPr>
                <w:rFonts w:hint="eastAsia" w:eastAsiaTheme="minorEastAsia"/>
                <w:kern w:val="0"/>
                <w:lang w:val="en-US" w:eastAsia="zh-CN"/>
              </w:rPr>
              <w:t>遥感</w:t>
            </w:r>
            <w:r>
              <w:rPr>
                <w:rFonts w:eastAsiaTheme="minorEastAsia"/>
                <w:kern w:val="0"/>
              </w:rPr>
              <w:t>地质调查</w:t>
            </w:r>
            <w:r>
              <w:rPr>
                <w:rFonts w:hint="eastAsia" w:eastAsiaTheme="minorEastAsia"/>
                <w:kern w:val="0"/>
                <w:lang w:val="en-US" w:eastAsia="zh-CN"/>
              </w:rPr>
              <w:t>监测</w:t>
            </w:r>
            <w:r>
              <w:rPr>
                <w:rFonts w:eastAsiaTheme="minorEastAsia"/>
                <w:kern w:val="0"/>
              </w:rPr>
              <w:t>所</w:t>
            </w:r>
            <w:r>
              <w:rPr>
                <w:rFonts w:hint="eastAsia" w:eastAsiaTheme="minorEastAsia"/>
                <w:kern w:val="0"/>
                <w:lang w:eastAsia="zh-CN"/>
              </w:rPr>
              <w:t>（</w:t>
            </w:r>
            <w:r>
              <w:rPr>
                <w:rFonts w:hint="eastAsia" w:eastAsiaTheme="minorEastAsia"/>
                <w:kern w:val="0"/>
                <w:lang w:val="en-US" w:eastAsia="zh-CN"/>
              </w:rPr>
              <w:t>原湖南省有色地质勘查研究院</w:t>
            </w:r>
            <w:r>
              <w:rPr>
                <w:rFonts w:hint="eastAsia" w:eastAsiaTheme="minorEastAsia"/>
                <w:kern w:val="0"/>
                <w:lang w:eastAsia="zh-CN"/>
              </w:rPr>
              <w:t>）</w:t>
            </w:r>
          </w:p>
        </w:tc>
        <w:tc>
          <w:tcPr>
            <w:tcW w:w="1730" w:type="pct"/>
            <w:tcBorders>
              <w:top w:val="single" w:color="000000" w:sz="4" w:space="0"/>
              <w:left w:val="nil"/>
              <w:bottom w:val="single" w:color="000000" w:sz="4" w:space="0"/>
              <w:right w:val="single" w:color="000000" w:sz="4" w:space="0"/>
            </w:tcBorders>
            <w:vAlign w:val="center"/>
          </w:tcPr>
          <w:p w14:paraId="736A3183">
            <w:pPr>
              <w:adjustRightInd w:val="0"/>
              <w:snapToGrid w:val="0"/>
              <w:spacing w:line="240" w:lineRule="atLeast"/>
              <w:rPr>
                <w:rFonts w:eastAsiaTheme="minorEastAsia"/>
                <w:kern w:val="0"/>
              </w:rPr>
            </w:pPr>
            <w:r>
              <w:rPr>
                <w:rFonts w:hint="eastAsia" w:ascii="宋体" w:hAnsi="宋体"/>
              </w:rPr>
              <w:t>作为项目负责人，</w:t>
            </w:r>
            <w:r>
              <w:rPr>
                <w:rFonts w:hint="eastAsia" w:ascii="Times New Roman" w:hAnsi="Times New Roman" w:eastAsia="宋体" w:cs="宋体"/>
                <w:snapToGrid/>
                <w:kern w:val="2"/>
                <w:sz w:val="21"/>
                <w:szCs w:val="22"/>
                <w:lang w:val="en-US" w:eastAsia="zh-CN" w:bidi="ar"/>
              </w:rPr>
              <w:t>构思了该新方法研究，</w:t>
            </w:r>
            <w:r>
              <w:rPr>
                <w:rFonts w:hint="eastAsia" w:ascii="宋体" w:hAnsi="宋体"/>
              </w:rPr>
              <w:t>并主持了本项目立项-设计-实施-综合研究-成果报告主编。首次提出“浅层生物有机质”、“深源无机成因有机质”二元可分离的新理论、“同生叠加异常”和“深源叠加异常”新概念以及“对偶双峰叠加模式”。自主创新了“烃汞叠加晕”深部找矿方法，为深部勘查提供了新思路、新技术、新方法和模型，验证效果良好，并产生了良好的经济效益、社会效益。</w:t>
            </w:r>
            <w:r>
              <w:rPr>
                <w:rFonts w:hint="eastAsia" w:ascii="宋体" w:hAnsi="宋体"/>
                <w:lang w:val="en-US" w:eastAsia="zh-CN"/>
              </w:rPr>
              <w:t>以第一作者发表论文3篇，出版专著1部</w:t>
            </w:r>
            <w:r>
              <w:rPr>
                <w:rFonts w:hint="eastAsia" w:ascii="宋体" w:hAnsi="宋体"/>
              </w:rPr>
              <w:t>。上述投入的工作量占本人同期工作总量的90% 。</w:t>
            </w:r>
          </w:p>
        </w:tc>
      </w:tr>
      <w:tr w14:paraId="249F8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2" w:hRule="atLeast"/>
        </w:trPr>
        <w:tc>
          <w:tcPr>
            <w:tcW w:w="467" w:type="pct"/>
            <w:tcBorders>
              <w:top w:val="single" w:color="000000" w:sz="4" w:space="0"/>
              <w:left w:val="single" w:color="000000" w:sz="4" w:space="0"/>
              <w:bottom w:val="single" w:color="000000" w:sz="4" w:space="0"/>
              <w:right w:val="single" w:color="000000" w:sz="4" w:space="0"/>
            </w:tcBorders>
            <w:vAlign w:val="center"/>
          </w:tcPr>
          <w:p w14:paraId="4AA8EE9B">
            <w:pPr>
              <w:jc w:val="center"/>
              <w:rPr>
                <w:rFonts w:hint="default" w:eastAsiaTheme="minorEastAsia"/>
                <w:kern w:val="0"/>
                <w:szCs w:val="21"/>
                <w:lang w:val="en-US" w:eastAsia="zh-CN"/>
              </w:rPr>
            </w:pPr>
            <w:r>
              <w:rPr>
                <w:rFonts w:hint="eastAsia" w:eastAsiaTheme="minorEastAsia"/>
                <w:szCs w:val="21"/>
                <w:lang w:val="en-US" w:eastAsia="zh-CN"/>
              </w:rPr>
              <w:t>彭南海</w:t>
            </w:r>
          </w:p>
        </w:tc>
        <w:tc>
          <w:tcPr>
            <w:tcW w:w="337" w:type="pct"/>
            <w:tcBorders>
              <w:top w:val="single" w:color="000000" w:sz="4" w:space="0"/>
              <w:left w:val="nil"/>
              <w:bottom w:val="single" w:color="000000" w:sz="4" w:space="0"/>
              <w:right w:val="single" w:color="000000" w:sz="4" w:space="0"/>
            </w:tcBorders>
            <w:vAlign w:val="center"/>
          </w:tcPr>
          <w:p w14:paraId="4DD699BB">
            <w:pPr>
              <w:jc w:val="center"/>
              <w:rPr>
                <w:rFonts w:eastAsiaTheme="minorEastAsia"/>
                <w:kern w:val="0"/>
              </w:rPr>
            </w:pPr>
            <w:r>
              <w:rPr>
                <w:rFonts w:eastAsiaTheme="minorEastAsia"/>
                <w:kern w:val="0"/>
              </w:rPr>
              <w:t>2</w:t>
            </w:r>
          </w:p>
        </w:tc>
        <w:tc>
          <w:tcPr>
            <w:tcW w:w="545" w:type="pct"/>
            <w:tcBorders>
              <w:top w:val="single" w:color="000000" w:sz="4" w:space="0"/>
              <w:left w:val="nil"/>
              <w:bottom w:val="single" w:color="000000" w:sz="4" w:space="0"/>
              <w:right w:val="single" w:color="000000" w:sz="4" w:space="0"/>
            </w:tcBorders>
            <w:vAlign w:val="center"/>
          </w:tcPr>
          <w:p w14:paraId="3CD48A94">
            <w:pPr>
              <w:jc w:val="center"/>
              <w:rPr>
                <w:rFonts w:eastAsiaTheme="minorEastAsia"/>
                <w:kern w:val="0"/>
              </w:rPr>
            </w:pPr>
            <w:r>
              <w:rPr>
                <w:rFonts w:eastAsiaTheme="minorEastAsia"/>
                <w:kern w:val="0"/>
              </w:rPr>
              <w:t>无</w:t>
            </w:r>
          </w:p>
        </w:tc>
        <w:tc>
          <w:tcPr>
            <w:tcW w:w="685" w:type="pct"/>
            <w:tcBorders>
              <w:top w:val="single" w:color="000000" w:sz="4" w:space="0"/>
              <w:left w:val="nil"/>
              <w:bottom w:val="single" w:color="000000" w:sz="4" w:space="0"/>
              <w:right w:val="single" w:color="000000" w:sz="4" w:space="0"/>
            </w:tcBorders>
            <w:vAlign w:val="center"/>
          </w:tcPr>
          <w:p w14:paraId="40D51BF8">
            <w:pPr>
              <w:jc w:val="center"/>
              <w:rPr>
                <w:rFonts w:eastAsiaTheme="minorEastAsia"/>
                <w:kern w:val="0"/>
              </w:rPr>
            </w:pPr>
            <w:r>
              <w:rPr>
                <w:rFonts w:hint="eastAsia" w:eastAsiaTheme="minorEastAsia"/>
                <w:kern w:val="0"/>
              </w:rPr>
              <w:t>正高级工程师</w:t>
            </w:r>
          </w:p>
        </w:tc>
        <w:tc>
          <w:tcPr>
            <w:tcW w:w="616" w:type="pct"/>
            <w:tcBorders>
              <w:top w:val="single" w:color="000000" w:sz="4" w:space="0"/>
              <w:left w:val="nil"/>
              <w:bottom w:val="single" w:color="000000" w:sz="4" w:space="0"/>
              <w:right w:val="single" w:color="000000" w:sz="4" w:space="0"/>
            </w:tcBorders>
            <w:vAlign w:val="center"/>
          </w:tcPr>
          <w:p w14:paraId="4A9EC884">
            <w:pPr>
              <w:jc w:val="center"/>
              <w:rPr>
                <w:rFonts w:eastAsiaTheme="minorEastAsia"/>
                <w:kern w:val="0"/>
              </w:rPr>
            </w:pPr>
            <w:r>
              <w:rPr>
                <w:rFonts w:hint="eastAsia" w:ascii="宋体" w:hAnsi="宋体"/>
              </w:rPr>
              <w:t>有色金属矿产地质调查中心南方地质调查所</w:t>
            </w:r>
          </w:p>
        </w:tc>
        <w:tc>
          <w:tcPr>
            <w:tcW w:w="616" w:type="pct"/>
            <w:tcBorders>
              <w:top w:val="single" w:color="000000" w:sz="4" w:space="0"/>
              <w:left w:val="nil"/>
              <w:bottom w:val="single" w:color="000000" w:sz="4" w:space="0"/>
              <w:right w:val="single" w:color="000000" w:sz="4" w:space="0"/>
            </w:tcBorders>
            <w:vAlign w:val="center"/>
          </w:tcPr>
          <w:p w14:paraId="487F5E79">
            <w:pPr>
              <w:jc w:val="center"/>
              <w:rPr>
                <w:rFonts w:eastAsiaTheme="minorEastAsia"/>
                <w:kern w:val="0"/>
              </w:rPr>
            </w:pPr>
            <w:r>
              <w:rPr>
                <w:rFonts w:eastAsiaTheme="minorEastAsia"/>
                <w:kern w:val="0"/>
              </w:rPr>
              <w:t>湖南省</w:t>
            </w:r>
            <w:r>
              <w:rPr>
                <w:rFonts w:hint="eastAsia" w:eastAsiaTheme="minorEastAsia"/>
                <w:kern w:val="0"/>
                <w:lang w:val="en-US" w:eastAsia="zh-CN"/>
              </w:rPr>
              <w:t>遥感</w:t>
            </w:r>
            <w:r>
              <w:rPr>
                <w:rFonts w:eastAsiaTheme="minorEastAsia"/>
                <w:kern w:val="0"/>
              </w:rPr>
              <w:t>地质调查</w:t>
            </w:r>
            <w:r>
              <w:rPr>
                <w:rFonts w:hint="eastAsia" w:eastAsiaTheme="minorEastAsia"/>
                <w:kern w:val="0"/>
                <w:lang w:val="en-US" w:eastAsia="zh-CN"/>
              </w:rPr>
              <w:t>监测</w:t>
            </w:r>
            <w:r>
              <w:rPr>
                <w:rFonts w:eastAsiaTheme="minorEastAsia"/>
                <w:kern w:val="0"/>
              </w:rPr>
              <w:t>所</w:t>
            </w:r>
            <w:r>
              <w:rPr>
                <w:rFonts w:hint="eastAsia" w:eastAsiaTheme="minorEastAsia"/>
                <w:kern w:val="0"/>
                <w:lang w:eastAsia="zh-CN"/>
              </w:rPr>
              <w:t>（</w:t>
            </w:r>
            <w:r>
              <w:rPr>
                <w:rFonts w:hint="eastAsia" w:eastAsiaTheme="minorEastAsia"/>
                <w:kern w:val="0"/>
                <w:lang w:val="en-US" w:eastAsia="zh-CN"/>
              </w:rPr>
              <w:t>原湖南省有色地质勘查研究院</w:t>
            </w:r>
            <w:r>
              <w:rPr>
                <w:rFonts w:hint="eastAsia" w:eastAsiaTheme="minorEastAsia"/>
                <w:kern w:val="0"/>
                <w:lang w:eastAsia="zh-CN"/>
              </w:rPr>
              <w:t>）</w:t>
            </w:r>
          </w:p>
        </w:tc>
        <w:tc>
          <w:tcPr>
            <w:tcW w:w="1730" w:type="pct"/>
            <w:tcBorders>
              <w:top w:val="single" w:color="000000" w:sz="4" w:space="0"/>
              <w:left w:val="nil"/>
              <w:bottom w:val="single" w:color="000000" w:sz="4" w:space="0"/>
              <w:right w:val="single" w:color="000000" w:sz="4" w:space="0"/>
            </w:tcBorders>
            <w:vAlign w:val="center"/>
          </w:tcPr>
          <w:p w14:paraId="59581EB9">
            <w:pPr>
              <w:adjustRightInd w:val="0"/>
              <w:snapToGrid w:val="0"/>
              <w:spacing w:line="240" w:lineRule="atLeast"/>
            </w:pPr>
            <w:r>
              <w:rPr>
                <w:rFonts w:hint="eastAsia" w:ascii="宋体" w:hAnsi="宋体"/>
              </w:rPr>
              <w:t>作为原湖南省有色地质勘查研究院总工办主任，与第一完成人共同完成了湖南省沅陵县沃溪矿区及近外围构造叠加晕、地电化学、金属活动态、地气等地球化学新方法实践，在博士论文创新研究过程中，探讨了沃溪金锑钨矿床的成因，建立了构造原生地球化学晕分带模式，在沃溪矿床流体包裹体特征研究中发现成矿流体含有大量有机烃类气体，与第一完成人共同探讨“有机烃汞”深部找矿的指示意义，</w:t>
            </w:r>
            <w:r>
              <w:rPr>
                <w:rFonts w:hint="eastAsia" w:ascii="宋体" w:hAnsi="宋体"/>
                <w:lang w:val="en-US" w:eastAsia="zh-CN"/>
              </w:rPr>
              <w:t>与</w:t>
            </w:r>
            <w:r>
              <w:rPr>
                <w:rFonts w:hint="eastAsia" w:ascii="宋体" w:hAnsi="宋体"/>
              </w:rPr>
              <w:t>第一完成人共同提出了该方法的实践，为烃汞叠加晕新方法研究提供了关键技术指导。</w:t>
            </w:r>
            <w:r>
              <w:rPr>
                <w:rFonts w:hint="eastAsia" w:ascii="宋体" w:hAnsi="宋体"/>
                <w:lang w:val="en-US" w:eastAsia="zh-CN"/>
              </w:rPr>
              <w:t>以第一作者发表论文1篇，完成博士论文1篇。</w:t>
            </w:r>
            <w:r>
              <w:rPr>
                <w:rFonts w:hint="eastAsia" w:ascii="宋体" w:hAnsi="宋体"/>
              </w:rPr>
              <w:t>上述投入的工作量约占本人工作总量的70% 。</w:t>
            </w:r>
          </w:p>
        </w:tc>
      </w:tr>
      <w:tr w14:paraId="4E65C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0" w:hRule="atLeast"/>
        </w:trPr>
        <w:tc>
          <w:tcPr>
            <w:tcW w:w="467" w:type="pct"/>
            <w:tcBorders>
              <w:top w:val="single" w:color="000000" w:sz="4" w:space="0"/>
              <w:left w:val="single" w:color="000000" w:sz="4" w:space="0"/>
              <w:bottom w:val="single" w:color="000000" w:sz="4" w:space="0"/>
              <w:right w:val="single" w:color="000000" w:sz="4" w:space="0"/>
            </w:tcBorders>
            <w:vAlign w:val="center"/>
          </w:tcPr>
          <w:p w14:paraId="62A4260B">
            <w:pPr>
              <w:jc w:val="center"/>
              <w:rPr>
                <w:rFonts w:hint="default" w:eastAsiaTheme="minorEastAsia"/>
                <w:kern w:val="0"/>
                <w:szCs w:val="21"/>
                <w:lang w:val="en-US" w:eastAsia="zh-CN"/>
              </w:rPr>
            </w:pPr>
            <w:r>
              <w:rPr>
                <w:rFonts w:hint="eastAsia" w:eastAsiaTheme="minorEastAsia"/>
                <w:szCs w:val="21"/>
                <w:lang w:val="en-US" w:eastAsia="zh-CN"/>
              </w:rPr>
              <w:t>杨晓弘</w:t>
            </w:r>
          </w:p>
        </w:tc>
        <w:tc>
          <w:tcPr>
            <w:tcW w:w="337" w:type="pct"/>
            <w:tcBorders>
              <w:top w:val="single" w:color="000000" w:sz="4" w:space="0"/>
              <w:left w:val="nil"/>
              <w:bottom w:val="single" w:color="000000" w:sz="4" w:space="0"/>
              <w:right w:val="single" w:color="000000" w:sz="4" w:space="0"/>
            </w:tcBorders>
            <w:vAlign w:val="center"/>
          </w:tcPr>
          <w:p w14:paraId="4E544DC2">
            <w:pPr>
              <w:jc w:val="center"/>
              <w:rPr>
                <w:rFonts w:eastAsiaTheme="minorEastAsia"/>
                <w:kern w:val="0"/>
              </w:rPr>
            </w:pPr>
            <w:r>
              <w:rPr>
                <w:rFonts w:eastAsiaTheme="minorEastAsia"/>
                <w:kern w:val="0"/>
              </w:rPr>
              <w:t>3</w:t>
            </w:r>
          </w:p>
        </w:tc>
        <w:tc>
          <w:tcPr>
            <w:tcW w:w="545" w:type="pct"/>
            <w:tcBorders>
              <w:top w:val="single" w:color="000000" w:sz="4" w:space="0"/>
              <w:left w:val="nil"/>
              <w:bottom w:val="single" w:color="000000" w:sz="4" w:space="0"/>
              <w:right w:val="single" w:color="000000" w:sz="4" w:space="0"/>
            </w:tcBorders>
            <w:vAlign w:val="center"/>
          </w:tcPr>
          <w:p w14:paraId="1337FC8C">
            <w:pPr>
              <w:jc w:val="center"/>
              <w:rPr>
                <w:rFonts w:hint="eastAsia" w:eastAsiaTheme="minorEastAsia"/>
                <w:kern w:val="0"/>
                <w:lang w:eastAsia="zh-CN"/>
              </w:rPr>
            </w:pPr>
            <w:r>
              <w:rPr>
                <w:rFonts w:hint="eastAsia" w:ascii="宋体" w:hAnsi="宋体"/>
              </w:rPr>
              <w:t>副主任</w:t>
            </w:r>
          </w:p>
        </w:tc>
        <w:tc>
          <w:tcPr>
            <w:tcW w:w="685" w:type="pct"/>
            <w:tcBorders>
              <w:top w:val="single" w:color="000000" w:sz="4" w:space="0"/>
              <w:left w:val="nil"/>
              <w:bottom w:val="single" w:color="000000" w:sz="4" w:space="0"/>
              <w:right w:val="single" w:color="000000" w:sz="4" w:space="0"/>
            </w:tcBorders>
            <w:vAlign w:val="center"/>
          </w:tcPr>
          <w:p w14:paraId="65E03E01">
            <w:pPr>
              <w:jc w:val="center"/>
              <w:rPr>
                <w:rFonts w:eastAsiaTheme="minorEastAsia"/>
                <w:kern w:val="0"/>
              </w:rPr>
            </w:pPr>
            <w:r>
              <w:rPr>
                <w:rFonts w:hint="eastAsia" w:eastAsiaTheme="minorEastAsia"/>
                <w:kern w:val="0"/>
              </w:rPr>
              <w:t>正高级工程师</w:t>
            </w:r>
          </w:p>
        </w:tc>
        <w:tc>
          <w:tcPr>
            <w:tcW w:w="616" w:type="pct"/>
            <w:tcBorders>
              <w:top w:val="single" w:color="000000" w:sz="4" w:space="0"/>
              <w:left w:val="nil"/>
              <w:bottom w:val="single" w:color="000000" w:sz="4" w:space="0"/>
              <w:right w:val="single" w:color="000000" w:sz="4" w:space="0"/>
            </w:tcBorders>
            <w:vAlign w:val="center"/>
          </w:tcPr>
          <w:p w14:paraId="66B7A093">
            <w:pPr>
              <w:jc w:val="center"/>
              <w:rPr>
                <w:rFonts w:hint="default" w:eastAsiaTheme="minorEastAsia"/>
                <w:kern w:val="0"/>
                <w:lang w:val="en-US" w:eastAsia="zh-CN"/>
              </w:rPr>
            </w:pPr>
            <w:r>
              <w:rPr>
                <w:rFonts w:hint="eastAsia" w:ascii="宋体" w:hAnsi="宋体"/>
              </w:rPr>
              <w:t>湖南工业大学计算机学院</w:t>
            </w:r>
          </w:p>
        </w:tc>
        <w:tc>
          <w:tcPr>
            <w:tcW w:w="616" w:type="pct"/>
            <w:tcBorders>
              <w:top w:val="single" w:color="000000" w:sz="4" w:space="0"/>
              <w:left w:val="nil"/>
              <w:bottom w:val="single" w:color="000000" w:sz="4" w:space="0"/>
              <w:right w:val="single" w:color="000000" w:sz="4" w:space="0"/>
            </w:tcBorders>
            <w:vAlign w:val="center"/>
          </w:tcPr>
          <w:p w14:paraId="2D981D0B">
            <w:pPr>
              <w:jc w:val="center"/>
              <w:rPr>
                <w:rFonts w:eastAsiaTheme="minorEastAsia"/>
                <w:kern w:val="0"/>
              </w:rPr>
            </w:pPr>
            <w:r>
              <w:rPr>
                <w:rFonts w:eastAsiaTheme="minorEastAsia"/>
                <w:kern w:val="0"/>
              </w:rPr>
              <w:t>湖南省</w:t>
            </w:r>
            <w:r>
              <w:rPr>
                <w:rFonts w:hint="eastAsia" w:eastAsiaTheme="minorEastAsia"/>
                <w:kern w:val="0"/>
                <w:lang w:val="en-US" w:eastAsia="zh-CN"/>
              </w:rPr>
              <w:t>遥感</w:t>
            </w:r>
            <w:r>
              <w:rPr>
                <w:rFonts w:eastAsiaTheme="minorEastAsia"/>
                <w:kern w:val="0"/>
              </w:rPr>
              <w:t>地质调查</w:t>
            </w:r>
            <w:r>
              <w:rPr>
                <w:rFonts w:hint="eastAsia" w:eastAsiaTheme="minorEastAsia"/>
                <w:kern w:val="0"/>
                <w:lang w:val="en-US" w:eastAsia="zh-CN"/>
              </w:rPr>
              <w:t>监测</w:t>
            </w:r>
            <w:r>
              <w:rPr>
                <w:rFonts w:eastAsiaTheme="minorEastAsia"/>
                <w:kern w:val="0"/>
              </w:rPr>
              <w:t>所</w:t>
            </w:r>
            <w:r>
              <w:rPr>
                <w:rFonts w:hint="eastAsia" w:eastAsiaTheme="minorEastAsia"/>
                <w:kern w:val="0"/>
                <w:lang w:eastAsia="zh-CN"/>
              </w:rPr>
              <w:t>（</w:t>
            </w:r>
            <w:r>
              <w:rPr>
                <w:rFonts w:hint="eastAsia" w:eastAsiaTheme="minorEastAsia"/>
                <w:kern w:val="0"/>
                <w:lang w:val="en-US" w:eastAsia="zh-CN"/>
              </w:rPr>
              <w:t>原湖南省有色地质勘查研究院</w:t>
            </w:r>
            <w:r>
              <w:rPr>
                <w:rFonts w:hint="eastAsia" w:eastAsiaTheme="minorEastAsia"/>
                <w:kern w:val="0"/>
                <w:lang w:eastAsia="zh-CN"/>
              </w:rPr>
              <w:t>）</w:t>
            </w:r>
          </w:p>
        </w:tc>
        <w:tc>
          <w:tcPr>
            <w:tcW w:w="1730" w:type="pct"/>
            <w:tcBorders>
              <w:top w:val="single" w:color="000000" w:sz="4" w:space="0"/>
              <w:left w:val="nil"/>
              <w:bottom w:val="single" w:color="000000" w:sz="4" w:space="0"/>
              <w:right w:val="single" w:color="000000" w:sz="4" w:space="0"/>
            </w:tcBorders>
            <w:vAlign w:val="center"/>
          </w:tcPr>
          <w:p w14:paraId="3F9EE937">
            <w:pPr>
              <w:adjustRightInd w:val="0"/>
              <w:snapToGrid w:val="0"/>
              <w:spacing w:line="240" w:lineRule="atLeast"/>
              <w:rPr>
                <w:rFonts w:eastAsiaTheme="minorEastAsia"/>
                <w:kern w:val="0"/>
              </w:rPr>
            </w:pPr>
            <w:r>
              <w:rPr>
                <w:rFonts w:hint="eastAsia" w:ascii="宋体" w:hAnsi="宋体"/>
              </w:rPr>
              <w:t>作为项目实施部门副主任，全程组织和参与项目立项、设计、实施、综合研究和成果报告编制，并对技术和质量进行把关。主导了化探数据多种处理方法的开发应用，为地球化学复杂叠加场的分解研究以及“同生叠加异常”和深源叠加异常“的分解提供支持，并取得了良好效果，</w:t>
            </w:r>
            <w:r>
              <w:rPr>
                <w:rFonts w:hint="eastAsia" w:eastAsiaTheme="minorEastAsia"/>
                <w:szCs w:val="21"/>
              </w:rPr>
              <w:t>与</w:t>
            </w:r>
            <w:r>
              <w:rPr>
                <w:rFonts w:hint="eastAsia" w:eastAsiaTheme="minorEastAsia"/>
                <w:szCs w:val="21"/>
                <w:lang w:val="en-US" w:eastAsia="zh-CN"/>
              </w:rPr>
              <w:t>第一完成人</w:t>
            </w:r>
            <w:r>
              <w:rPr>
                <w:rFonts w:hint="eastAsia" w:eastAsiaTheme="minorEastAsia"/>
                <w:szCs w:val="21"/>
              </w:rPr>
              <w:t>合</w:t>
            </w:r>
            <w:r>
              <w:rPr>
                <w:rFonts w:hint="eastAsia" w:eastAsiaTheme="minorEastAsia"/>
                <w:szCs w:val="21"/>
                <w:lang w:val="en-US" w:eastAsia="zh-CN"/>
              </w:rPr>
              <w:t>著专著1册，</w:t>
            </w:r>
            <w:r>
              <w:rPr>
                <w:rFonts w:hint="eastAsia" w:eastAsiaTheme="minorEastAsia"/>
                <w:szCs w:val="21"/>
              </w:rPr>
              <w:t>发表论文</w:t>
            </w:r>
            <w:r>
              <w:rPr>
                <w:rFonts w:hint="eastAsia" w:eastAsiaTheme="minorEastAsia"/>
                <w:szCs w:val="21"/>
                <w:lang w:val="en-US" w:eastAsia="zh-CN"/>
              </w:rPr>
              <w:t>1篇。</w:t>
            </w:r>
            <w:r>
              <w:rPr>
                <w:rFonts w:hint="eastAsia" w:ascii="宋体" w:hAnsi="宋体"/>
              </w:rPr>
              <w:t xml:space="preserve">上述投入的工作量占本人同期工作总量的60% </w:t>
            </w:r>
          </w:p>
        </w:tc>
      </w:tr>
      <w:tr w14:paraId="466E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0" w:hRule="atLeast"/>
        </w:trPr>
        <w:tc>
          <w:tcPr>
            <w:tcW w:w="467" w:type="pct"/>
            <w:tcBorders>
              <w:top w:val="single" w:color="000000" w:sz="4" w:space="0"/>
              <w:left w:val="single" w:color="000000" w:sz="4" w:space="0"/>
              <w:bottom w:val="single" w:color="000000" w:sz="4" w:space="0"/>
              <w:right w:val="single" w:color="000000" w:sz="4" w:space="0"/>
            </w:tcBorders>
            <w:vAlign w:val="center"/>
          </w:tcPr>
          <w:p w14:paraId="04AC5406">
            <w:pPr>
              <w:jc w:val="center"/>
              <w:rPr>
                <w:rFonts w:eastAsiaTheme="minorEastAsia"/>
                <w:kern w:val="0"/>
                <w:szCs w:val="21"/>
              </w:rPr>
            </w:pPr>
            <w:r>
              <w:rPr>
                <w:rFonts w:hint="eastAsia" w:ascii="宋体" w:hAnsi="宋体"/>
              </w:rPr>
              <w:t>何永淼</w:t>
            </w:r>
          </w:p>
        </w:tc>
        <w:tc>
          <w:tcPr>
            <w:tcW w:w="337" w:type="pct"/>
            <w:tcBorders>
              <w:top w:val="single" w:color="000000" w:sz="4" w:space="0"/>
              <w:left w:val="nil"/>
              <w:bottom w:val="single" w:color="000000" w:sz="4" w:space="0"/>
              <w:right w:val="single" w:color="000000" w:sz="4" w:space="0"/>
            </w:tcBorders>
            <w:vAlign w:val="center"/>
          </w:tcPr>
          <w:p w14:paraId="62201064">
            <w:pPr>
              <w:jc w:val="center"/>
              <w:rPr>
                <w:rFonts w:eastAsiaTheme="minorEastAsia"/>
                <w:kern w:val="0"/>
              </w:rPr>
            </w:pPr>
            <w:r>
              <w:rPr>
                <w:rFonts w:eastAsiaTheme="minorEastAsia"/>
                <w:kern w:val="0"/>
              </w:rPr>
              <w:t>4</w:t>
            </w:r>
          </w:p>
        </w:tc>
        <w:tc>
          <w:tcPr>
            <w:tcW w:w="545" w:type="pct"/>
            <w:tcBorders>
              <w:top w:val="single" w:color="000000" w:sz="4" w:space="0"/>
              <w:left w:val="nil"/>
              <w:bottom w:val="single" w:color="000000" w:sz="4" w:space="0"/>
              <w:right w:val="single" w:color="000000" w:sz="4" w:space="0"/>
            </w:tcBorders>
            <w:vAlign w:val="center"/>
          </w:tcPr>
          <w:p w14:paraId="0321BE99">
            <w:pPr>
              <w:jc w:val="center"/>
              <w:rPr>
                <w:rFonts w:hint="eastAsia" w:eastAsiaTheme="minorEastAsia"/>
                <w:kern w:val="0"/>
                <w:lang w:eastAsia="zh-CN"/>
              </w:rPr>
            </w:pPr>
            <w:r>
              <w:rPr>
                <w:rFonts w:hint="eastAsia" w:eastAsiaTheme="minorEastAsia"/>
                <w:kern w:val="0"/>
                <w:lang w:val="en-US" w:eastAsia="zh-CN"/>
              </w:rPr>
              <w:t>董事长</w:t>
            </w:r>
          </w:p>
        </w:tc>
        <w:tc>
          <w:tcPr>
            <w:tcW w:w="685" w:type="pct"/>
            <w:tcBorders>
              <w:top w:val="single" w:color="000000" w:sz="4" w:space="0"/>
              <w:left w:val="nil"/>
              <w:bottom w:val="single" w:color="000000" w:sz="4" w:space="0"/>
              <w:right w:val="single" w:color="000000" w:sz="4" w:space="0"/>
            </w:tcBorders>
            <w:vAlign w:val="center"/>
          </w:tcPr>
          <w:p w14:paraId="4099A722">
            <w:pPr>
              <w:jc w:val="center"/>
              <w:rPr>
                <w:rFonts w:eastAsiaTheme="minorEastAsia"/>
                <w:kern w:val="0"/>
              </w:rPr>
            </w:pPr>
            <w:r>
              <w:rPr>
                <w:rFonts w:hint="eastAsia" w:eastAsiaTheme="minorEastAsia"/>
                <w:kern w:val="0"/>
              </w:rPr>
              <w:t>工程师</w:t>
            </w:r>
          </w:p>
        </w:tc>
        <w:tc>
          <w:tcPr>
            <w:tcW w:w="616" w:type="pct"/>
            <w:tcBorders>
              <w:top w:val="single" w:color="000000" w:sz="4" w:space="0"/>
              <w:left w:val="nil"/>
              <w:bottom w:val="single" w:color="000000" w:sz="4" w:space="0"/>
              <w:right w:val="single" w:color="000000" w:sz="4" w:space="0"/>
            </w:tcBorders>
            <w:vAlign w:val="center"/>
          </w:tcPr>
          <w:p w14:paraId="61AD9BFE">
            <w:pPr>
              <w:jc w:val="center"/>
              <w:rPr>
                <w:rFonts w:hint="default" w:eastAsiaTheme="minorEastAsia"/>
                <w:kern w:val="0"/>
                <w:lang w:val="en-US" w:eastAsia="zh-CN"/>
              </w:rPr>
            </w:pPr>
            <w:r>
              <w:rPr>
                <w:rFonts w:hint="eastAsia" w:eastAsiaTheme="minorEastAsia"/>
                <w:kern w:val="0"/>
                <w:lang w:val="en-US" w:eastAsia="zh-CN"/>
              </w:rPr>
              <w:t>湖南辰州矿业有限责任公司</w:t>
            </w:r>
          </w:p>
        </w:tc>
        <w:tc>
          <w:tcPr>
            <w:tcW w:w="616" w:type="pct"/>
            <w:tcBorders>
              <w:top w:val="single" w:color="000000" w:sz="4" w:space="0"/>
              <w:left w:val="nil"/>
              <w:bottom w:val="single" w:color="000000" w:sz="4" w:space="0"/>
              <w:right w:val="single" w:color="000000" w:sz="4" w:space="0"/>
            </w:tcBorders>
            <w:vAlign w:val="center"/>
          </w:tcPr>
          <w:p w14:paraId="5C464B8B">
            <w:pPr>
              <w:jc w:val="center"/>
              <w:rPr>
                <w:rFonts w:hint="default" w:eastAsiaTheme="minorEastAsia"/>
                <w:kern w:val="0"/>
                <w:lang w:val="en-US" w:eastAsia="zh-CN"/>
              </w:rPr>
            </w:pPr>
            <w:r>
              <w:rPr>
                <w:rFonts w:hint="eastAsia" w:eastAsiaTheme="minorEastAsia"/>
                <w:kern w:val="0"/>
                <w:lang w:val="en-US" w:eastAsia="zh-CN"/>
              </w:rPr>
              <w:t>湖南辰州矿业有限责任公司</w:t>
            </w:r>
          </w:p>
        </w:tc>
        <w:tc>
          <w:tcPr>
            <w:tcW w:w="1730" w:type="pct"/>
            <w:tcBorders>
              <w:top w:val="single" w:color="000000" w:sz="4" w:space="0"/>
              <w:left w:val="nil"/>
              <w:bottom w:val="single" w:color="000000" w:sz="4" w:space="0"/>
              <w:right w:val="single" w:color="000000" w:sz="4" w:space="0"/>
            </w:tcBorders>
            <w:vAlign w:val="center"/>
          </w:tcPr>
          <w:p w14:paraId="0FCCFF65">
            <w:pPr>
              <w:adjustRightInd w:val="0"/>
              <w:snapToGrid w:val="0"/>
              <w:spacing w:line="240" w:lineRule="atLeast"/>
              <w:rPr>
                <w:rFonts w:eastAsiaTheme="minorEastAsia"/>
                <w:kern w:val="0"/>
              </w:rPr>
            </w:pPr>
            <w:r>
              <w:rPr>
                <w:rFonts w:hint="eastAsia" w:ascii="宋体" w:hAnsi="宋体"/>
              </w:rPr>
              <w:t>作为辰州矿业</w:t>
            </w:r>
            <w:r>
              <w:rPr>
                <w:rFonts w:hint="eastAsia" w:ascii="宋体" w:hAnsi="宋体"/>
                <w:lang w:val="en-US" w:eastAsia="zh-CN"/>
              </w:rPr>
              <w:t>技术骨干</w:t>
            </w:r>
            <w:r>
              <w:rPr>
                <w:rFonts w:hint="eastAsia" w:ascii="宋体" w:hAnsi="宋体"/>
              </w:rPr>
              <w:t>，在基层开展过大量地质综合研究，对沃溪矿区历年来的地质勘查和科研成果十分熟悉，并且对沃溪金锑钨矿床地质特征有独到的见解，提出了沃溪金矿床时空分布不均匀性及分布规律新认识等。尤其在“沃溪矿区仙鹅测区烃汞测量方法有效性试验”立项时，根据鱼儿山坑内甲烷检测结果严重超标，结合矿床地质特征，探讨了烃汞测量应用前景，提出了含矿脉和不含矿脉之间存在差异的新认识，实现了理论创新研究重大突破。</w:t>
            </w:r>
            <w:r>
              <w:rPr>
                <w:rFonts w:hint="eastAsia" w:ascii="宋体" w:hAnsi="宋体"/>
                <w:lang w:val="en-US" w:eastAsia="zh-CN"/>
              </w:rPr>
              <w:t>与第一完成人合著专著1册。</w:t>
            </w:r>
            <w:r>
              <w:rPr>
                <w:rFonts w:hint="eastAsia" w:ascii="宋体" w:hAnsi="宋体"/>
              </w:rPr>
              <w:t xml:space="preserve">上述投入的工作量约占本人同期工作总量的50% </w:t>
            </w:r>
          </w:p>
        </w:tc>
      </w:tr>
      <w:tr w14:paraId="698F7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446C">
            <w:pPr>
              <w:jc w:val="both"/>
              <w:rPr>
                <w:rFonts w:hint="eastAsia" w:ascii="Times New Roman" w:hAnsi="Times New Roman" w:cs="Times New Roman" w:eastAsiaTheme="minorEastAsia"/>
                <w:kern w:val="0"/>
                <w:sz w:val="21"/>
                <w:szCs w:val="21"/>
                <w:lang w:val="en-US" w:eastAsia="zh-CN" w:bidi="ar-SA"/>
              </w:rPr>
            </w:pPr>
            <w:r>
              <w:rPr>
                <w:rFonts w:hint="eastAsia" w:eastAsiaTheme="minorEastAsia"/>
                <w:szCs w:val="21"/>
                <w:lang w:val="en-US" w:eastAsia="zh-CN"/>
              </w:rPr>
              <w:t>徐质彬</w:t>
            </w:r>
          </w:p>
        </w:tc>
        <w:tc>
          <w:tcPr>
            <w:tcW w:w="337" w:type="pct"/>
            <w:tcBorders>
              <w:top w:val="single" w:color="000000" w:sz="4" w:space="0"/>
              <w:left w:val="nil"/>
              <w:bottom w:val="single" w:color="000000" w:sz="4" w:space="0"/>
              <w:right w:val="single" w:color="000000" w:sz="4" w:space="0"/>
            </w:tcBorders>
            <w:shd w:val="clear" w:color="auto" w:fill="auto"/>
            <w:vAlign w:val="center"/>
          </w:tcPr>
          <w:p w14:paraId="24AD05B4">
            <w:pPr>
              <w:jc w:val="center"/>
              <w:rPr>
                <w:rFonts w:hint="eastAsia" w:ascii="Times New Roman" w:hAnsi="Times New Roman" w:cs="Times New Roman" w:eastAsiaTheme="minorEastAsia"/>
                <w:kern w:val="0"/>
                <w:sz w:val="21"/>
                <w:lang w:val="en-US" w:eastAsia="zh-CN" w:bidi="ar-SA"/>
              </w:rPr>
            </w:pPr>
            <w:r>
              <w:rPr>
                <w:rFonts w:hint="eastAsia" w:eastAsiaTheme="minorEastAsia"/>
                <w:kern w:val="0"/>
                <w:sz w:val="20"/>
                <w:lang w:val="en-US" w:eastAsia="zh-CN"/>
              </w:rPr>
              <w:t>5</w:t>
            </w:r>
          </w:p>
        </w:tc>
        <w:tc>
          <w:tcPr>
            <w:tcW w:w="545" w:type="pct"/>
            <w:tcBorders>
              <w:top w:val="single" w:color="000000" w:sz="4" w:space="0"/>
              <w:left w:val="nil"/>
              <w:bottom w:val="single" w:color="000000" w:sz="4" w:space="0"/>
              <w:right w:val="single" w:color="000000" w:sz="4" w:space="0"/>
            </w:tcBorders>
            <w:shd w:val="clear" w:color="auto" w:fill="auto"/>
            <w:vAlign w:val="center"/>
          </w:tcPr>
          <w:p w14:paraId="76D33C25">
            <w:pPr>
              <w:jc w:val="center"/>
              <w:rPr>
                <w:rFonts w:hint="eastAsia" w:ascii="Times New Roman" w:hAnsi="Times New Roman" w:cs="Times New Roman" w:eastAsiaTheme="minorEastAsia"/>
                <w:kern w:val="0"/>
                <w:sz w:val="21"/>
                <w:lang w:val="en-US" w:eastAsia="zh-CN" w:bidi="ar-SA"/>
              </w:rPr>
            </w:pPr>
            <w:r>
              <w:rPr>
                <w:rFonts w:hint="eastAsia" w:eastAsiaTheme="minorEastAsia"/>
                <w:kern w:val="0"/>
                <w:lang w:val="en-US" w:eastAsia="zh-CN"/>
              </w:rPr>
              <w:t>遥感研发中心主任</w:t>
            </w:r>
          </w:p>
        </w:tc>
        <w:tc>
          <w:tcPr>
            <w:tcW w:w="685" w:type="pct"/>
            <w:tcBorders>
              <w:top w:val="single" w:color="000000" w:sz="4" w:space="0"/>
              <w:left w:val="nil"/>
              <w:bottom w:val="single" w:color="000000" w:sz="4" w:space="0"/>
              <w:right w:val="single" w:color="000000" w:sz="4" w:space="0"/>
            </w:tcBorders>
            <w:shd w:val="clear" w:color="auto" w:fill="auto"/>
            <w:vAlign w:val="center"/>
          </w:tcPr>
          <w:p w14:paraId="0C63FA39">
            <w:pPr>
              <w:jc w:val="center"/>
              <w:rPr>
                <w:rFonts w:hint="eastAsia" w:ascii="Times New Roman" w:hAnsi="Times New Roman" w:cs="Times New Roman" w:eastAsiaTheme="minorEastAsia"/>
                <w:kern w:val="0"/>
                <w:sz w:val="21"/>
                <w:lang w:val="en-US" w:eastAsia="zh-CN" w:bidi="ar-SA"/>
              </w:rPr>
            </w:pPr>
            <w:r>
              <w:rPr>
                <w:rFonts w:hint="eastAsia" w:eastAsiaTheme="minorEastAsia"/>
                <w:kern w:val="0"/>
              </w:rPr>
              <w:t>高级工程师</w:t>
            </w:r>
          </w:p>
        </w:tc>
        <w:tc>
          <w:tcPr>
            <w:tcW w:w="616" w:type="pct"/>
            <w:tcBorders>
              <w:top w:val="single" w:color="000000" w:sz="4" w:space="0"/>
              <w:left w:val="nil"/>
              <w:bottom w:val="single" w:color="000000" w:sz="4" w:space="0"/>
              <w:right w:val="single" w:color="000000" w:sz="4" w:space="0"/>
            </w:tcBorders>
            <w:shd w:val="clear" w:color="auto" w:fill="auto"/>
            <w:vAlign w:val="center"/>
          </w:tcPr>
          <w:p w14:paraId="7FEEE710">
            <w:pPr>
              <w:jc w:val="center"/>
              <w:rPr>
                <w:rFonts w:hint="eastAsia" w:ascii="Times New Roman" w:hAnsi="Times New Roman" w:cs="Times New Roman" w:eastAsiaTheme="minorEastAsia"/>
                <w:kern w:val="0"/>
                <w:sz w:val="21"/>
                <w:lang w:val="en-US" w:eastAsia="zh-CN" w:bidi="ar-SA"/>
              </w:rPr>
            </w:pPr>
            <w:r>
              <w:rPr>
                <w:rFonts w:eastAsiaTheme="minorEastAsia"/>
                <w:kern w:val="0"/>
              </w:rPr>
              <w:t>湖南省</w:t>
            </w:r>
            <w:r>
              <w:rPr>
                <w:rFonts w:hint="eastAsia" w:eastAsiaTheme="minorEastAsia"/>
                <w:kern w:val="0"/>
                <w:lang w:val="en-US" w:eastAsia="zh-CN"/>
              </w:rPr>
              <w:t>遥感</w:t>
            </w:r>
            <w:r>
              <w:rPr>
                <w:rFonts w:eastAsiaTheme="minorEastAsia"/>
                <w:kern w:val="0"/>
              </w:rPr>
              <w:t>地质调查</w:t>
            </w:r>
            <w:r>
              <w:rPr>
                <w:rFonts w:hint="eastAsia" w:eastAsiaTheme="minorEastAsia"/>
                <w:kern w:val="0"/>
                <w:lang w:val="en-US" w:eastAsia="zh-CN"/>
              </w:rPr>
              <w:t>监测</w:t>
            </w:r>
            <w:r>
              <w:rPr>
                <w:rFonts w:eastAsiaTheme="minorEastAsia"/>
                <w:kern w:val="0"/>
              </w:rPr>
              <w:t>所</w:t>
            </w:r>
          </w:p>
        </w:tc>
        <w:tc>
          <w:tcPr>
            <w:tcW w:w="616" w:type="pct"/>
            <w:tcBorders>
              <w:top w:val="single" w:color="000000" w:sz="4" w:space="0"/>
              <w:left w:val="nil"/>
              <w:bottom w:val="single" w:color="000000" w:sz="4" w:space="0"/>
              <w:right w:val="single" w:color="000000" w:sz="4" w:space="0"/>
            </w:tcBorders>
            <w:shd w:val="clear" w:color="auto" w:fill="auto"/>
            <w:vAlign w:val="center"/>
          </w:tcPr>
          <w:p w14:paraId="4E5065EE">
            <w:pPr>
              <w:jc w:val="center"/>
              <w:rPr>
                <w:rFonts w:hint="eastAsia" w:ascii="Times New Roman" w:hAnsi="Times New Roman" w:cs="Times New Roman" w:eastAsiaTheme="minorEastAsia"/>
                <w:kern w:val="0"/>
                <w:sz w:val="21"/>
                <w:lang w:val="en-US" w:eastAsia="zh-CN" w:bidi="ar-SA"/>
              </w:rPr>
            </w:pPr>
            <w:r>
              <w:rPr>
                <w:rFonts w:eastAsiaTheme="minorEastAsia"/>
                <w:kern w:val="0"/>
              </w:rPr>
              <w:t>湖南省</w:t>
            </w:r>
            <w:r>
              <w:rPr>
                <w:rFonts w:hint="eastAsia" w:eastAsiaTheme="minorEastAsia"/>
                <w:kern w:val="0"/>
                <w:lang w:val="en-US" w:eastAsia="zh-CN"/>
              </w:rPr>
              <w:t>遥感</w:t>
            </w:r>
            <w:r>
              <w:rPr>
                <w:rFonts w:eastAsiaTheme="minorEastAsia"/>
                <w:kern w:val="0"/>
              </w:rPr>
              <w:t>地质调查</w:t>
            </w:r>
            <w:r>
              <w:rPr>
                <w:rFonts w:hint="eastAsia" w:eastAsiaTheme="minorEastAsia"/>
                <w:kern w:val="0"/>
                <w:lang w:val="en-US" w:eastAsia="zh-CN"/>
              </w:rPr>
              <w:t>监测</w:t>
            </w:r>
            <w:r>
              <w:rPr>
                <w:rFonts w:eastAsiaTheme="minorEastAsia"/>
                <w:kern w:val="0"/>
              </w:rPr>
              <w:t>所</w:t>
            </w:r>
            <w:r>
              <w:rPr>
                <w:rFonts w:hint="eastAsia" w:eastAsiaTheme="minorEastAsia"/>
                <w:kern w:val="0"/>
                <w:lang w:eastAsia="zh-CN"/>
              </w:rPr>
              <w:t>（</w:t>
            </w:r>
            <w:r>
              <w:rPr>
                <w:rFonts w:hint="eastAsia" w:eastAsiaTheme="minorEastAsia"/>
                <w:kern w:val="0"/>
                <w:lang w:val="en-US" w:eastAsia="zh-CN"/>
              </w:rPr>
              <w:t>原湖南省有色地质勘查研究院</w:t>
            </w:r>
            <w:r>
              <w:rPr>
                <w:rFonts w:hint="eastAsia" w:eastAsiaTheme="minorEastAsia"/>
                <w:kern w:val="0"/>
                <w:lang w:eastAsia="zh-CN"/>
              </w:rPr>
              <w:t>）</w:t>
            </w:r>
          </w:p>
        </w:tc>
        <w:tc>
          <w:tcPr>
            <w:tcW w:w="1730" w:type="pct"/>
            <w:tcBorders>
              <w:top w:val="single" w:color="000000" w:sz="4" w:space="0"/>
              <w:left w:val="nil"/>
              <w:bottom w:val="single" w:color="000000" w:sz="4" w:space="0"/>
              <w:right w:val="single" w:color="000000" w:sz="4" w:space="0"/>
            </w:tcBorders>
            <w:shd w:val="clear" w:color="auto" w:fill="auto"/>
            <w:vAlign w:val="center"/>
          </w:tcPr>
          <w:p w14:paraId="7EF175DB">
            <w:pPr>
              <w:rPr>
                <w:rFonts w:hint="eastAsia" w:ascii="Times New Roman" w:hAnsi="Times New Roman" w:cs="Times New Roman" w:eastAsiaTheme="minorEastAsia"/>
                <w:kern w:val="0"/>
                <w:sz w:val="21"/>
                <w:lang w:val="en-US" w:eastAsia="zh-CN" w:bidi="ar-SA"/>
              </w:rPr>
            </w:pPr>
            <w:r>
              <w:rPr>
                <w:rFonts w:hint="eastAsia" w:ascii="Times New Roman" w:hAnsi="Times New Roman" w:eastAsia="宋体" w:cs="宋体"/>
                <w:snapToGrid/>
                <w:kern w:val="2"/>
                <w:sz w:val="21"/>
                <w:szCs w:val="22"/>
                <w:lang w:val="en-US" w:eastAsia="zh-CN" w:bidi="ar"/>
              </w:rPr>
              <w:t>作为项目部门负责人，全程组织和参与项目立项、设计、实施、综合研究和成果报告审核，并对技术和质量进行把关，参与了</w:t>
            </w:r>
            <w:r>
              <w:rPr>
                <w:rFonts w:hint="eastAsia" w:ascii="Times New Roman" w:hAnsi="Times New Roman" w:cs="宋体"/>
                <w:snapToGrid/>
                <w:kern w:val="2"/>
                <w:sz w:val="21"/>
                <w:szCs w:val="22"/>
                <w:lang w:val="en-US" w:eastAsia="zh-CN" w:bidi="ar"/>
              </w:rPr>
              <w:t>烃汞叠加晕地球化学新技术应用</w:t>
            </w:r>
            <w:r>
              <w:rPr>
                <w:rFonts w:hint="eastAsia" w:ascii="Times New Roman" w:hAnsi="Times New Roman" w:eastAsia="宋体" w:cs="宋体"/>
                <w:snapToGrid/>
                <w:kern w:val="2"/>
                <w:sz w:val="21"/>
                <w:szCs w:val="22"/>
                <w:lang w:val="en-US" w:eastAsia="zh-CN" w:bidi="ar"/>
              </w:rPr>
              <w:t>研究，加深了“同生叠加异常”和深源叠加异常“的分类研究</w:t>
            </w:r>
            <w:r>
              <w:rPr>
                <w:rFonts w:hint="eastAsia" w:ascii="Times New Roman" w:hAnsi="Times New Roman" w:cs="宋体"/>
                <w:snapToGrid/>
                <w:kern w:val="2"/>
                <w:sz w:val="21"/>
                <w:szCs w:val="22"/>
                <w:lang w:val="en-US" w:eastAsia="zh-CN" w:bidi="ar"/>
              </w:rPr>
              <w:t>，</w:t>
            </w:r>
            <w:r>
              <w:rPr>
                <w:rFonts w:hint="eastAsia" w:ascii="Times New Roman" w:hAnsi="Times New Roman" w:eastAsia="宋体" w:cs="宋体"/>
                <w:snapToGrid/>
                <w:kern w:val="2"/>
                <w:sz w:val="21"/>
                <w:szCs w:val="22"/>
                <w:lang w:val="en-US" w:eastAsia="zh-CN" w:bidi="ar"/>
              </w:rPr>
              <w:t>取得了一定进展。</w:t>
            </w:r>
            <w:r>
              <w:rPr>
                <w:rFonts w:hint="eastAsia" w:cs="宋体"/>
                <w:snapToGrid/>
                <w:kern w:val="2"/>
                <w:sz w:val="21"/>
                <w:szCs w:val="22"/>
                <w:lang w:val="en-US" w:eastAsia="zh-CN" w:bidi="ar"/>
              </w:rPr>
              <w:t>与第一完成人共同发表论文2篇</w:t>
            </w:r>
            <w:r>
              <w:rPr>
                <w:rFonts w:hint="eastAsia" w:ascii="Times New Roman" w:hAnsi="Times New Roman" w:eastAsia="宋体" w:cs="宋体"/>
                <w:snapToGrid/>
                <w:kern w:val="2"/>
                <w:sz w:val="21"/>
                <w:szCs w:val="22"/>
                <w:lang w:val="en-US" w:eastAsia="zh-CN" w:bidi="ar"/>
              </w:rPr>
              <w:t>。上述投入的工作量占本人同期工作总量的</w:t>
            </w:r>
            <w:r>
              <w:rPr>
                <w:rFonts w:hint="eastAsia" w:cs="Times New Roman"/>
                <w:snapToGrid/>
                <w:kern w:val="2"/>
                <w:sz w:val="21"/>
                <w:szCs w:val="22"/>
                <w:lang w:val="en-US" w:eastAsia="zh-CN" w:bidi="ar"/>
              </w:rPr>
              <w:t>40</w:t>
            </w:r>
            <w:r>
              <w:rPr>
                <w:rFonts w:hint="default" w:ascii="Times New Roman" w:hAnsi="Times New Roman" w:eastAsia="宋体" w:cs="Times New Roman"/>
                <w:snapToGrid/>
                <w:kern w:val="2"/>
                <w:sz w:val="21"/>
                <w:szCs w:val="22"/>
                <w:lang w:val="en-US" w:eastAsia="zh-CN" w:bidi="ar"/>
              </w:rPr>
              <w:t xml:space="preserve">% </w:t>
            </w:r>
            <w:r>
              <w:rPr>
                <w:rFonts w:hint="eastAsia" w:ascii="Times New Roman" w:hAnsi="Times New Roman" w:eastAsia="宋体" w:cs="宋体"/>
                <w:snapToGrid/>
                <w:kern w:val="2"/>
                <w:sz w:val="21"/>
                <w:szCs w:val="22"/>
                <w:lang w:val="en-US" w:eastAsia="zh-CN" w:bidi="ar"/>
              </w:rPr>
              <w:t>。</w:t>
            </w:r>
          </w:p>
        </w:tc>
      </w:tr>
      <w:tr w14:paraId="45D7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8DAD">
            <w:pPr>
              <w:jc w:val="center"/>
              <w:rPr>
                <w:rFonts w:hint="eastAsia" w:ascii="Times New Roman" w:hAnsi="Times New Roman" w:cs="Times New Roman" w:eastAsiaTheme="minorEastAsia"/>
                <w:kern w:val="0"/>
                <w:sz w:val="21"/>
                <w:szCs w:val="21"/>
                <w:lang w:val="en-US" w:eastAsia="zh-CN" w:bidi="ar-SA"/>
              </w:rPr>
            </w:pPr>
            <w:r>
              <w:rPr>
                <w:rFonts w:hint="eastAsia" w:eastAsiaTheme="minorEastAsia"/>
                <w:szCs w:val="21"/>
                <w:lang w:val="en-US" w:eastAsia="zh-CN"/>
              </w:rPr>
              <w:t>吴圣刚</w:t>
            </w:r>
          </w:p>
        </w:tc>
        <w:tc>
          <w:tcPr>
            <w:tcW w:w="337" w:type="pct"/>
            <w:tcBorders>
              <w:top w:val="single" w:color="000000" w:sz="4" w:space="0"/>
              <w:left w:val="nil"/>
              <w:bottom w:val="single" w:color="000000" w:sz="4" w:space="0"/>
              <w:right w:val="single" w:color="000000" w:sz="4" w:space="0"/>
            </w:tcBorders>
            <w:shd w:val="clear" w:color="auto" w:fill="auto"/>
            <w:vAlign w:val="center"/>
          </w:tcPr>
          <w:p w14:paraId="2208233F">
            <w:pPr>
              <w:jc w:val="center"/>
              <w:rPr>
                <w:rFonts w:hint="eastAsia" w:ascii="Times New Roman" w:hAnsi="Times New Roman" w:cs="Times New Roman" w:eastAsiaTheme="minorEastAsia"/>
                <w:kern w:val="0"/>
                <w:sz w:val="21"/>
                <w:lang w:val="en-US" w:eastAsia="zh-CN" w:bidi="ar-SA"/>
              </w:rPr>
            </w:pPr>
            <w:r>
              <w:rPr>
                <w:rFonts w:hint="eastAsia" w:eastAsiaTheme="minorEastAsia"/>
                <w:kern w:val="0"/>
                <w:sz w:val="20"/>
                <w:lang w:val="en-US" w:eastAsia="zh-CN"/>
              </w:rPr>
              <w:t>6</w:t>
            </w:r>
          </w:p>
        </w:tc>
        <w:tc>
          <w:tcPr>
            <w:tcW w:w="545" w:type="pct"/>
            <w:tcBorders>
              <w:top w:val="single" w:color="000000" w:sz="4" w:space="0"/>
              <w:left w:val="nil"/>
              <w:bottom w:val="single" w:color="000000" w:sz="4" w:space="0"/>
              <w:right w:val="single" w:color="000000" w:sz="4" w:space="0"/>
            </w:tcBorders>
            <w:shd w:val="clear" w:color="auto" w:fill="auto"/>
            <w:vAlign w:val="center"/>
          </w:tcPr>
          <w:p w14:paraId="7460BCED">
            <w:pPr>
              <w:jc w:val="center"/>
              <w:rPr>
                <w:rFonts w:hint="eastAsia" w:ascii="Times New Roman" w:hAnsi="Times New Roman" w:cs="Times New Roman" w:eastAsiaTheme="minorEastAsia"/>
                <w:kern w:val="0"/>
                <w:sz w:val="21"/>
                <w:lang w:val="en-US" w:eastAsia="zh-CN" w:bidi="ar-SA"/>
              </w:rPr>
            </w:pPr>
            <w:r>
              <w:rPr>
                <w:rFonts w:hint="eastAsia" w:eastAsiaTheme="minorEastAsia"/>
                <w:kern w:val="0"/>
                <w:lang w:val="en-US" w:eastAsia="zh-CN"/>
              </w:rPr>
              <w:t>总经理</w:t>
            </w:r>
          </w:p>
        </w:tc>
        <w:tc>
          <w:tcPr>
            <w:tcW w:w="685" w:type="pct"/>
            <w:tcBorders>
              <w:top w:val="single" w:color="000000" w:sz="4" w:space="0"/>
              <w:left w:val="nil"/>
              <w:bottom w:val="single" w:color="000000" w:sz="4" w:space="0"/>
              <w:right w:val="single" w:color="000000" w:sz="4" w:space="0"/>
            </w:tcBorders>
            <w:shd w:val="clear" w:color="auto" w:fill="auto"/>
            <w:vAlign w:val="center"/>
          </w:tcPr>
          <w:p w14:paraId="45569E85">
            <w:pPr>
              <w:jc w:val="center"/>
              <w:rPr>
                <w:rFonts w:hint="default" w:ascii="Times New Roman" w:hAnsi="Times New Roman" w:cs="Times New Roman" w:eastAsiaTheme="minorEastAsia"/>
                <w:kern w:val="0"/>
                <w:sz w:val="21"/>
                <w:lang w:val="en-US" w:eastAsia="zh-CN" w:bidi="ar-SA"/>
              </w:rPr>
            </w:pPr>
            <w:r>
              <w:rPr>
                <w:rFonts w:hint="eastAsia" w:cs="Times New Roman" w:eastAsiaTheme="minorEastAsia"/>
                <w:kern w:val="0"/>
                <w:sz w:val="21"/>
                <w:lang w:val="en-US" w:eastAsia="zh-CN" w:bidi="ar-SA"/>
              </w:rPr>
              <w:t>高级工程师</w:t>
            </w:r>
          </w:p>
        </w:tc>
        <w:tc>
          <w:tcPr>
            <w:tcW w:w="616" w:type="pct"/>
            <w:tcBorders>
              <w:top w:val="single" w:color="000000" w:sz="4" w:space="0"/>
              <w:left w:val="nil"/>
              <w:bottom w:val="single" w:color="000000" w:sz="4" w:space="0"/>
              <w:right w:val="single" w:color="000000" w:sz="4" w:space="0"/>
            </w:tcBorders>
            <w:shd w:val="clear" w:color="auto" w:fill="auto"/>
            <w:vAlign w:val="center"/>
          </w:tcPr>
          <w:p w14:paraId="3F530184">
            <w:pPr>
              <w:jc w:val="center"/>
              <w:rPr>
                <w:rFonts w:ascii="Times New Roman" w:hAnsi="Times New Roman" w:cs="Times New Roman" w:eastAsiaTheme="minorEastAsia"/>
                <w:kern w:val="0"/>
                <w:sz w:val="21"/>
                <w:lang w:val="en-US" w:eastAsia="zh-CN" w:bidi="ar-SA"/>
              </w:rPr>
            </w:pPr>
            <w:r>
              <w:rPr>
                <w:rFonts w:hint="eastAsia" w:ascii="宋体" w:hAnsi="宋体"/>
                <w:color w:val="000000" w:themeColor="text1"/>
                <w:lang w:val="en-US" w:eastAsia="zh-CN"/>
                <w14:textFill>
                  <w14:solidFill>
                    <w14:schemeClr w14:val="tx1"/>
                  </w14:solidFill>
                </w14:textFill>
              </w:rPr>
              <w:t>湖南黄金天岳矿业有限公司</w:t>
            </w:r>
          </w:p>
        </w:tc>
        <w:tc>
          <w:tcPr>
            <w:tcW w:w="616" w:type="pct"/>
            <w:tcBorders>
              <w:top w:val="single" w:color="000000" w:sz="4" w:space="0"/>
              <w:left w:val="nil"/>
              <w:bottom w:val="single" w:color="000000" w:sz="4" w:space="0"/>
              <w:right w:val="single" w:color="000000" w:sz="4" w:space="0"/>
            </w:tcBorders>
            <w:shd w:val="clear" w:color="auto" w:fill="auto"/>
            <w:vAlign w:val="center"/>
          </w:tcPr>
          <w:p w14:paraId="23AF264B">
            <w:pPr>
              <w:keepNext w:val="0"/>
              <w:keepLines w:val="0"/>
              <w:widowControl/>
              <w:suppressLineNumbers w:val="0"/>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湖南黄金洞矿业有限责任公司</w:t>
            </w:r>
          </w:p>
          <w:p w14:paraId="2D59EDF1">
            <w:pPr>
              <w:jc w:val="center"/>
              <w:rPr>
                <w:rFonts w:ascii="Times New Roman" w:hAnsi="Times New Roman" w:cs="Times New Roman" w:eastAsiaTheme="minorEastAsia"/>
                <w:kern w:val="0"/>
                <w:sz w:val="21"/>
                <w:lang w:val="en-US" w:eastAsia="zh-CN" w:bidi="ar-SA"/>
              </w:rPr>
            </w:pPr>
          </w:p>
        </w:tc>
        <w:tc>
          <w:tcPr>
            <w:tcW w:w="1730" w:type="pct"/>
            <w:tcBorders>
              <w:top w:val="single" w:color="000000" w:sz="4" w:space="0"/>
              <w:left w:val="nil"/>
              <w:bottom w:val="single" w:color="000000" w:sz="4" w:space="0"/>
              <w:right w:val="single" w:color="000000" w:sz="4" w:space="0"/>
            </w:tcBorders>
            <w:shd w:val="clear" w:color="auto" w:fill="auto"/>
            <w:vAlign w:val="center"/>
          </w:tcPr>
          <w:p w14:paraId="541CC8EC">
            <w:pPr>
              <w:pStyle w:val="70"/>
              <w:rPr>
                <w:rFonts w:hint="eastAsia" w:ascii="Times New Roman" w:hAnsi="Times New Roman" w:cs="Times New Roman" w:eastAsiaTheme="minorEastAsia"/>
                <w:kern w:val="0"/>
                <w:sz w:val="21"/>
                <w:szCs w:val="21"/>
                <w:lang w:val="en-US" w:eastAsia="zh-CN" w:bidi="ar-SA"/>
              </w:rPr>
            </w:pPr>
            <w:r>
              <w:rPr>
                <w:rFonts w:hint="eastAsia" w:ascii="宋体" w:hAnsi="宋体"/>
              </w:rPr>
              <w:t>作为项目技术</w:t>
            </w:r>
            <w:r>
              <w:rPr>
                <w:rFonts w:hint="eastAsia" w:ascii="宋体" w:hAnsi="宋体"/>
                <w:lang w:val="en-US" w:eastAsia="zh-CN"/>
              </w:rPr>
              <w:t>骨干</w:t>
            </w:r>
            <w:r>
              <w:rPr>
                <w:rFonts w:hint="eastAsia" w:ascii="宋体" w:hAnsi="宋体"/>
              </w:rPr>
              <w:t>，</w:t>
            </w:r>
            <w:r>
              <w:rPr>
                <w:rFonts w:hint="eastAsia" w:ascii="宋体" w:hAnsi="宋体"/>
                <w:lang w:val="en-US" w:eastAsia="zh-CN"/>
              </w:rPr>
              <w:t>基于万古、黄金洞金矿现场工作经验，共同参加万古、黄金洞金矿的方法应用实验工作，</w:t>
            </w:r>
            <w:r>
              <w:rPr>
                <w:rFonts w:hint="eastAsia" w:ascii="宋体" w:hAnsi="宋体"/>
              </w:rPr>
              <w:t>完善厘定“对偶双峰叠加模式”。</w:t>
            </w:r>
            <w:r>
              <w:rPr>
                <w:rFonts w:hint="eastAsia" w:ascii="宋体" w:hAnsi="宋体"/>
                <w:lang w:val="en-US" w:eastAsia="zh-CN"/>
              </w:rPr>
              <w:t>与第一完成人共同发表论文1篇</w:t>
            </w:r>
            <w:r>
              <w:rPr>
                <w:rFonts w:hint="eastAsia" w:ascii="宋体" w:hAnsi="宋体"/>
              </w:rPr>
              <w:t>。上述投入的工作量占本人同期工作总量的3</w:t>
            </w:r>
            <w:r>
              <w:rPr>
                <w:rFonts w:hint="eastAsia" w:ascii="宋体" w:hAnsi="宋体"/>
                <w:lang w:val="en-US" w:eastAsia="zh-CN"/>
              </w:rPr>
              <w:t>5</w:t>
            </w:r>
            <w:r>
              <w:rPr>
                <w:rFonts w:hint="eastAsia" w:ascii="宋体" w:hAnsi="宋体"/>
              </w:rPr>
              <w:t xml:space="preserve">% </w:t>
            </w:r>
          </w:p>
        </w:tc>
      </w:tr>
      <w:tr w14:paraId="5AF11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595B">
            <w:pPr>
              <w:jc w:val="center"/>
              <w:rPr>
                <w:rFonts w:hint="default" w:ascii="Times New Roman" w:hAnsi="Times New Roman" w:cs="Times New Roman" w:eastAsiaTheme="minorEastAsia"/>
                <w:kern w:val="0"/>
                <w:sz w:val="21"/>
                <w:szCs w:val="21"/>
                <w:lang w:val="en-US" w:eastAsia="zh-CN" w:bidi="ar-SA"/>
              </w:rPr>
            </w:pPr>
            <w:r>
              <w:rPr>
                <w:rFonts w:hint="eastAsia" w:eastAsiaTheme="minorEastAsia"/>
                <w:szCs w:val="21"/>
                <w:lang w:val="en-US" w:eastAsia="zh-CN"/>
              </w:rPr>
              <w:t>肖其鹏</w:t>
            </w:r>
          </w:p>
        </w:tc>
        <w:tc>
          <w:tcPr>
            <w:tcW w:w="337" w:type="pct"/>
            <w:tcBorders>
              <w:top w:val="single" w:color="000000" w:sz="4" w:space="0"/>
              <w:left w:val="nil"/>
              <w:bottom w:val="single" w:color="000000" w:sz="4" w:space="0"/>
              <w:right w:val="single" w:color="000000" w:sz="4" w:space="0"/>
            </w:tcBorders>
            <w:shd w:val="clear" w:color="auto" w:fill="auto"/>
            <w:vAlign w:val="center"/>
          </w:tcPr>
          <w:p w14:paraId="56D5AA56">
            <w:pPr>
              <w:jc w:val="center"/>
              <w:rPr>
                <w:rFonts w:hint="eastAsia" w:ascii="Times New Roman" w:hAnsi="Times New Roman" w:cs="Times New Roman" w:eastAsiaTheme="minorEastAsia"/>
                <w:kern w:val="0"/>
                <w:sz w:val="21"/>
                <w:lang w:val="en-US" w:eastAsia="zh-CN" w:bidi="ar-SA"/>
              </w:rPr>
            </w:pPr>
            <w:r>
              <w:rPr>
                <w:rFonts w:hint="eastAsia" w:eastAsiaTheme="minorEastAsia"/>
                <w:kern w:val="0"/>
                <w:lang w:val="en-US" w:eastAsia="zh-CN"/>
              </w:rPr>
              <w:t>7</w:t>
            </w:r>
          </w:p>
        </w:tc>
        <w:tc>
          <w:tcPr>
            <w:tcW w:w="545" w:type="pct"/>
            <w:tcBorders>
              <w:top w:val="single" w:color="000000" w:sz="4" w:space="0"/>
              <w:left w:val="nil"/>
              <w:bottom w:val="single" w:color="000000" w:sz="4" w:space="0"/>
              <w:right w:val="single" w:color="000000" w:sz="4" w:space="0"/>
            </w:tcBorders>
            <w:shd w:val="clear" w:color="auto" w:fill="auto"/>
            <w:vAlign w:val="center"/>
          </w:tcPr>
          <w:p w14:paraId="5DF47A82">
            <w:pPr>
              <w:jc w:val="center"/>
              <w:rPr>
                <w:rFonts w:hint="default" w:ascii="Times New Roman" w:hAnsi="Times New Roman" w:cs="Times New Roman" w:eastAsiaTheme="minorEastAsia"/>
                <w:kern w:val="0"/>
                <w:sz w:val="21"/>
                <w:lang w:val="en-US" w:eastAsia="zh-CN" w:bidi="ar-SA"/>
              </w:rPr>
            </w:pPr>
            <w:r>
              <w:rPr>
                <w:rFonts w:hint="eastAsia" w:eastAsiaTheme="minorEastAsia"/>
                <w:kern w:val="0"/>
                <w:lang w:val="en-US" w:eastAsia="zh-CN"/>
              </w:rPr>
              <w:t>无</w:t>
            </w:r>
          </w:p>
        </w:tc>
        <w:tc>
          <w:tcPr>
            <w:tcW w:w="685" w:type="pct"/>
            <w:tcBorders>
              <w:top w:val="single" w:color="000000" w:sz="4" w:space="0"/>
              <w:left w:val="nil"/>
              <w:bottom w:val="single" w:color="000000" w:sz="4" w:space="0"/>
              <w:right w:val="single" w:color="000000" w:sz="4" w:space="0"/>
            </w:tcBorders>
            <w:shd w:val="clear" w:color="auto" w:fill="auto"/>
            <w:vAlign w:val="center"/>
          </w:tcPr>
          <w:p w14:paraId="070CC232">
            <w:pPr>
              <w:jc w:val="center"/>
              <w:rPr>
                <w:rFonts w:hint="default" w:ascii="Times New Roman" w:hAnsi="Times New Roman" w:cs="Times New Roman" w:eastAsiaTheme="minorEastAsia"/>
                <w:kern w:val="0"/>
                <w:sz w:val="21"/>
                <w:lang w:val="en-US" w:eastAsia="zh-CN" w:bidi="ar-SA"/>
              </w:rPr>
            </w:pPr>
            <w:r>
              <w:rPr>
                <w:rFonts w:hint="eastAsia" w:eastAsiaTheme="minorEastAsia"/>
                <w:kern w:val="0"/>
                <w:lang w:val="en-US" w:eastAsia="zh-CN"/>
              </w:rPr>
              <w:t>高级工程师</w:t>
            </w:r>
          </w:p>
        </w:tc>
        <w:tc>
          <w:tcPr>
            <w:tcW w:w="616" w:type="pct"/>
            <w:tcBorders>
              <w:top w:val="single" w:color="000000" w:sz="4" w:space="0"/>
              <w:left w:val="nil"/>
              <w:bottom w:val="single" w:color="000000" w:sz="4" w:space="0"/>
              <w:right w:val="single" w:color="000000" w:sz="4" w:space="0"/>
            </w:tcBorders>
            <w:shd w:val="clear" w:color="auto" w:fill="auto"/>
            <w:vAlign w:val="center"/>
          </w:tcPr>
          <w:p w14:paraId="0F829A09">
            <w:pPr>
              <w:jc w:val="center"/>
              <w:rPr>
                <w:rFonts w:ascii="Times New Roman" w:hAnsi="Times New Roman" w:cs="Times New Roman" w:eastAsiaTheme="minorEastAsia"/>
                <w:kern w:val="0"/>
                <w:sz w:val="21"/>
                <w:lang w:val="en-US" w:eastAsia="zh-CN" w:bidi="ar-SA"/>
              </w:rPr>
            </w:pPr>
            <w:r>
              <w:rPr>
                <w:rFonts w:eastAsiaTheme="minorEastAsia"/>
                <w:kern w:val="0"/>
              </w:rPr>
              <w:t>湖南省</w:t>
            </w:r>
            <w:r>
              <w:rPr>
                <w:rFonts w:hint="eastAsia" w:eastAsiaTheme="minorEastAsia"/>
                <w:kern w:val="0"/>
                <w:lang w:val="en-US" w:eastAsia="zh-CN"/>
              </w:rPr>
              <w:t>遥感</w:t>
            </w:r>
            <w:r>
              <w:rPr>
                <w:rFonts w:eastAsiaTheme="minorEastAsia"/>
                <w:kern w:val="0"/>
              </w:rPr>
              <w:t>地质调查</w:t>
            </w:r>
            <w:r>
              <w:rPr>
                <w:rFonts w:hint="eastAsia" w:eastAsiaTheme="minorEastAsia"/>
                <w:kern w:val="0"/>
                <w:lang w:val="en-US" w:eastAsia="zh-CN"/>
              </w:rPr>
              <w:t>监测</w:t>
            </w:r>
            <w:r>
              <w:rPr>
                <w:rFonts w:eastAsiaTheme="minorEastAsia"/>
                <w:kern w:val="0"/>
              </w:rPr>
              <w:t>所</w:t>
            </w:r>
          </w:p>
        </w:tc>
        <w:tc>
          <w:tcPr>
            <w:tcW w:w="616" w:type="pct"/>
            <w:tcBorders>
              <w:top w:val="single" w:color="000000" w:sz="4" w:space="0"/>
              <w:left w:val="nil"/>
              <w:bottom w:val="single" w:color="000000" w:sz="4" w:space="0"/>
              <w:right w:val="single" w:color="000000" w:sz="4" w:space="0"/>
            </w:tcBorders>
            <w:shd w:val="clear" w:color="auto" w:fill="auto"/>
            <w:vAlign w:val="center"/>
          </w:tcPr>
          <w:p w14:paraId="205C02A5">
            <w:pPr>
              <w:jc w:val="center"/>
              <w:rPr>
                <w:rFonts w:hint="eastAsia" w:ascii="Times New Roman" w:hAnsi="Times New Roman" w:cs="Times New Roman" w:eastAsiaTheme="minorEastAsia"/>
                <w:kern w:val="0"/>
                <w:sz w:val="21"/>
                <w:lang w:val="en-US" w:eastAsia="zh-CN" w:bidi="ar-SA"/>
              </w:rPr>
            </w:pPr>
            <w:r>
              <w:rPr>
                <w:rFonts w:eastAsiaTheme="minorEastAsia"/>
                <w:kern w:val="0"/>
              </w:rPr>
              <w:t>湖南省</w:t>
            </w:r>
            <w:r>
              <w:rPr>
                <w:rFonts w:hint="eastAsia" w:eastAsiaTheme="minorEastAsia"/>
                <w:kern w:val="0"/>
                <w:lang w:val="en-US" w:eastAsia="zh-CN"/>
              </w:rPr>
              <w:t>遥感</w:t>
            </w:r>
            <w:r>
              <w:rPr>
                <w:rFonts w:eastAsiaTheme="minorEastAsia"/>
                <w:kern w:val="0"/>
              </w:rPr>
              <w:t>地质调查</w:t>
            </w:r>
            <w:r>
              <w:rPr>
                <w:rFonts w:hint="eastAsia" w:eastAsiaTheme="minorEastAsia"/>
                <w:kern w:val="0"/>
                <w:lang w:val="en-US" w:eastAsia="zh-CN"/>
              </w:rPr>
              <w:t>监测</w:t>
            </w:r>
            <w:r>
              <w:rPr>
                <w:rFonts w:eastAsiaTheme="minorEastAsia"/>
                <w:kern w:val="0"/>
              </w:rPr>
              <w:t>所</w:t>
            </w:r>
            <w:r>
              <w:rPr>
                <w:rFonts w:hint="eastAsia" w:eastAsiaTheme="minorEastAsia"/>
                <w:kern w:val="0"/>
                <w:lang w:eastAsia="zh-CN"/>
              </w:rPr>
              <w:t>（</w:t>
            </w:r>
            <w:r>
              <w:rPr>
                <w:rFonts w:hint="eastAsia" w:eastAsiaTheme="minorEastAsia"/>
                <w:kern w:val="0"/>
                <w:lang w:val="en-US" w:eastAsia="zh-CN"/>
              </w:rPr>
              <w:t>原湖南省有色地质勘查研究院</w:t>
            </w:r>
            <w:r>
              <w:rPr>
                <w:rFonts w:hint="eastAsia" w:eastAsiaTheme="minorEastAsia"/>
                <w:kern w:val="0"/>
                <w:lang w:eastAsia="zh-CN"/>
              </w:rPr>
              <w:t>）</w:t>
            </w:r>
          </w:p>
        </w:tc>
        <w:tc>
          <w:tcPr>
            <w:tcW w:w="1730" w:type="pct"/>
            <w:tcBorders>
              <w:top w:val="single" w:color="000000" w:sz="4" w:space="0"/>
              <w:left w:val="nil"/>
              <w:bottom w:val="single" w:color="000000" w:sz="4" w:space="0"/>
              <w:right w:val="single" w:color="000000" w:sz="4" w:space="0"/>
            </w:tcBorders>
            <w:shd w:val="clear" w:color="auto" w:fill="auto"/>
            <w:vAlign w:val="center"/>
          </w:tcPr>
          <w:p w14:paraId="04DE3056">
            <w:pPr>
              <w:jc w:val="left"/>
              <w:rPr>
                <w:rFonts w:ascii="Times New Roman" w:hAnsi="Times New Roman" w:cs="Times New Roman" w:eastAsiaTheme="minorEastAsia"/>
                <w:kern w:val="0"/>
                <w:sz w:val="21"/>
                <w:lang w:val="en-US" w:eastAsia="zh-CN" w:bidi="ar-SA"/>
              </w:rPr>
            </w:pPr>
            <w:r>
              <w:rPr>
                <w:rFonts w:hint="eastAsia" w:ascii="Times New Roman" w:hAnsi="Times New Roman" w:eastAsia="宋体" w:cs="宋体"/>
                <w:snapToGrid/>
                <w:kern w:val="2"/>
                <w:sz w:val="21"/>
                <w:szCs w:val="22"/>
                <w:lang w:val="en-US" w:eastAsia="zh-CN" w:bidi="ar"/>
              </w:rPr>
              <w:t>作为项目主要技术骨干，负责野外工作实施</w:t>
            </w:r>
            <w:r>
              <w:rPr>
                <w:rFonts w:hint="eastAsia" w:ascii="Times New Roman" w:hAnsi="Times New Roman" w:cs="宋体"/>
                <w:snapToGrid/>
                <w:kern w:val="2"/>
                <w:sz w:val="21"/>
                <w:szCs w:val="22"/>
                <w:lang w:val="en-US" w:eastAsia="zh-CN" w:bidi="ar"/>
              </w:rPr>
              <w:t>，</w:t>
            </w:r>
            <w:r>
              <w:rPr>
                <w:rFonts w:hint="eastAsia" w:ascii="Times New Roman" w:hAnsi="Times New Roman" w:eastAsia="宋体" w:cs="宋体"/>
                <w:snapToGrid/>
                <w:kern w:val="2"/>
                <w:sz w:val="21"/>
                <w:szCs w:val="22"/>
                <w:lang w:val="en-US" w:eastAsia="zh-CN" w:bidi="ar"/>
              </w:rPr>
              <w:t>共同完成了综合研究、化探数据处理和成果报告编制，共同提出了</w:t>
            </w:r>
            <w:r>
              <w:rPr>
                <w:rFonts w:hint="default" w:ascii="Times New Roman" w:hAnsi="Times New Roman" w:eastAsia="宋体" w:cs="Times New Roman"/>
                <w:snapToGrid/>
                <w:kern w:val="2"/>
                <w:sz w:val="21"/>
                <w:szCs w:val="22"/>
                <w:lang w:val="en-US" w:eastAsia="zh-CN" w:bidi="ar"/>
              </w:rPr>
              <w:t xml:space="preserve"> </w:t>
            </w:r>
            <w:r>
              <w:rPr>
                <w:rFonts w:hint="eastAsia" w:ascii="Times New Roman" w:hAnsi="Times New Roman" w:eastAsia="宋体" w:cs="宋体"/>
                <w:snapToGrid/>
                <w:kern w:val="2"/>
                <w:sz w:val="21"/>
                <w:szCs w:val="22"/>
                <w:lang w:val="en-US" w:eastAsia="zh-CN" w:bidi="ar"/>
              </w:rPr>
              <w:t>“同生叠加异常”和“深源叠加异常”新概念以及“地球化学复杂叠加场分解”和“对偶双峰叠加模式”研究新思路。并以此在沃溪、万古矿区及其外围开展了深部找矿，取得了良好的找矿效果。</w:t>
            </w:r>
            <w:r>
              <w:rPr>
                <w:rFonts w:hint="eastAsia" w:cs="宋体"/>
                <w:snapToGrid/>
                <w:kern w:val="2"/>
                <w:sz w:val="21"/>
                <w:szCs w:val="22"/>
                <w:lang w:val="en-US" w:eastAsia="zh-CN" w:bidi="ar"/>
              </w:rPr>
              <w:t>与第一完成人共同发表论文2篇</w:t>
            </w:r>
            <w:r>
              <w:rPr>
                <w:rFonts w:hint="eastAsia" w:ascii="Times New Roman" w:hAnsi="Times New Roman" w:eastAsia="宋体" w:cs="宋体"/>
                <w:snapToGrid/>
                <w:kern w:val="2"/>
                <w:sz w:val="21"/>
                <w:szCs w:val="22"/>
                <w:lang w:val="en-US" w:eastAsia="zh-CN" w:bidi="ar"/>
              </w:rPr>
              <w:t>。上述投入的工作量占本人同期工作总量的</w:t>
            </w:r>
            <w:r>
              <w:rPr>
                <w:rFonts w:hint="eastAsia" w:cs="Times New Roman"/>
                <w:snapToGrid/>
                <w:kern w:val="2"/>
                <w:sz w:val="21"/>
                <w:szCs w:val="22"/>
                <w:lang w:val="en-US" w:eastAsia="zh-CN" w:bidi="ar"/>
              </w:rPr>
              <w:t>35</w:t>
            </w:r>
            <w:r>
              <w:rPr>
                <w:rFonts w:hint="default" w:ascii="Times New Roman" w:hAnsi="Times New Roman" w:eastAsia="宋体" w:cs="Times New Roman"/>
                <w:snapToGrid/>
                <w:kern w:val="2"/>
                <w:sz w:val="21"/>
                <w:szCs w:val="22"/>
                <w:lang w:val="en-US" w:eastAsia="zh-CN" w:bidi="ar"/>
              </w:rPr>
              <w:t xml:space="preserve">% </w:t>
            </w:r>
            <w:r>
              <w:rPr>
                <w:rFonts w:hint="eastAsia" w:ascii="Times New Roman" w:hAnsi="Times New Roman" w:eastAsia="宋体" w:cs="宋体"/>
                <w:snapToGrid/>
                <w:kern w:val="2"/>
                <w:sz w:val="21"/>
                <w:szCs w:val="22"/>
                <w:lang w:val="en-US" w:eastAsia="zh-CN" w:bidi="ar"/>
              </w:rPr>
              <w:t>。</w:t>
            </w:r>
          </w:p>
        </w:tc>
      </w:tr>
    </w:tbl>
    <w:p w14:paraId="1F2DD5DF"/>
    <w:p w14:paraId="1E536BB2">
      <w:pPr>
        <w:pStyle w:val="7"/>
      </w:pPr>
    </w:p>
    <w:p w14:paraId="228C7CC1">
      <w:pPr>
        <w:widowControl/>
        <w:adjustRightInd w:val="0"/>
        <w:snapToGrid w:val="0"/>
        <w:jc w:val="center"/>
        <w:rPr>
          <w:b/>
          <w:bCs/>
          <w:spacing w:val="-11"/>
          <w:kern w:val="0"/>
          <w:sz w:val="28"/>
          <w:szCs w:val="28"/>
          <w:lang w:bidi="ar"/>
        </w:rPr>
      </w:pPr>
      <w:r>
        <w:rPr>
          <w:b/>
          <w:bCs/>
          <w:spacing w:val="-11"/>
          <w:kern w:val="0"/>
          <w:sz w:val="28"/>
          <w:szCs w:val="28"/>
          <w:lang w:bidi="ar"/>
        </w:rPr>
        <w:t>主要完成单位情况表</w:t>
      </w:r>
    </w:p>
    <w:tbl>
      <w:tblPr>
        <w:tblStyle w:val="23"/>
        <w:tblW w:w="5059" w:type="pct"/>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1"/>
        <w:gridCol w:w="998"/>
        <w:gridCol w:w="4963"/>
      </w:tblGrid>
      <w:tr w14:paraId="54ECE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707" w:type="pct"/>
            <w:tcBorders>
              <w:top w:val="single" w:color="000000" w:sz="4" w:space="0"/>
              <w:left w:val="single" w:color="000000" w:sz="4" w:space="0"/>
              <w:bottom w:val="single" w:color="000000" w:sz="4" w:space="0"/>
              <w:right w:val="single" w:color="000000" w:sz="4" w:space="0"/>
            </w:tcBorders>
            <w:vAlign w:val="center"/>
          </w:tcPr>
          <w:p w14:paraId="029ABABB">
            <w:pPr>
              <w:jc w:val="center"/>
              <w:rPr>
                <w:szCs w:val="21"/>
              </w:rPr>
            </w:pPr>
            <w:r>
              <w:rPr>
                <w:kern w:val="0"/>
                <w:szCs w:val="21"/>
              </w:rPr>
              <w:t>单位名称</w:t>
            </w:r>
          </w:p>
        </w:tc>
        <w:tc>
          <w:tcPr>
            <w:tcW w:w="551" w:type="pct"/>
            <w:tcBorders>
              <w:top w:val="single" w:color="000000" w:sz="4" w:space="0"/>
              <w:left w:val="nil"/>
              <w:bottom w:val="single" w:color="000000" w:sz="4" w:space="0"/>
              <w:right w:val="single" w:color="000000" w:sz="4" w:space="0"/>
            </w:tcBorders>
            <w:vAlign w:val="center"/>
          </w:tcPr>
          <w:p w14:paraId="04FA3768">
            <w:pPr>
              <w:jc w:val="center"/>
              <w:rPr>
                <w:szCs w:val="21"/>
              </w:rPr>
            </w:pPr>
            <w:r>
              <w:rPr>
                <w:kern w:val="0"/>
                <w:szCs w:val="21"/>
              </w:rPr>
              <w:t>排名</w:t>
            </w:r>
          </w:p>
        </w:tc>
        <w:tc>
          <w:tcPr>
            <w:tcW w:w="2741" w:type="pct"/>
            <w:tcBorders>
              <w:top w:val="single" w:color="000000" w:sz="4" w:space="0"/>
              <w:left w:val="nil"/>
              <w:bottom w:val="single" w:color="000000" w:sz="4" w:space="0"/>
              <w:right w:val="single" w:color="000000" w:sz="4" w:space="0"/>
            </w:tcBorders>
            <w:vAlign w:val="center"/>
          </w:tcPr>
          <w:p w14:paraId="0E2C4F5A">
            <w:pPr>
              <w:jc w:val="center"/>
              <w:rPr>
                <w:szCs w:val="21"/>
              </w:rPr>
            </w:pPr>
            <w:r>
              <w:rPr>
                <w:kern w:val="0"/>
                <w:szCs w:val="21"/>
              </w:rPr>
              <w:t>对本项目贡献</w:t>
            </w:r>
          </w:p>
        </w:tc>
      </w:tr>
      <w:tr w14:paraId="1A0D3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trPr>
        <w:tc>
          <w:tcPr>
            <w:tcW w:w="1707" w:type="pct"/>
            <w:tcBorders>
              <w:top w:val="single" w:color="000000" w:sz="4" w:space="0"/>
              <w:left w:val="single" w:color="000000" w:sz="4" w:space="0"/>
              <w:bottom w:val="single" w:color="000000" w:sz="4" w:space="0"/>
              <w:right w:val="single" w:color="000000" w:sz="4" w:space="0"/>
            </w:tcBorders>
            <w:vAlign w:val="center"/>
          </w:tcPr>
          <w:p w14:paraId="206032D6">
            <w:pPr>
              <w:jc w:val="center"/>
              <w:rPr>
                <w:szCs w:val="21"/>
              </w:rPr>
            </w:pPr>
            <w:r>
              <w:rPr>
                <w:szCs w:val="21"/>
              </w:rPr>
              <w:t>湖南省</w:t>
            </w:r>
            <w:r>
              <w:rPr>
                <w:rFonts w:hint="eastAsia"/>
                <w:szCs w:val="21"/>
                <w:lang w:val="en-US" w:eastAsia="zh-CN"/>
              </w:rPr>
              <w:t>遥感地质调查监测所（</w:t>
            </w:r>
            <w:r>
              <w:rPr>
                <w:szCs w:val="21"/>
              </w:rPr>
              <w:t>原湖南省</w:t>
            </w:r>
            <w:r>
              <w:rPr>
                <w:rFonts w:hint="eastAsia"/>
                <w:szCs w:val="21"/>
                <w:lang w:val="en-US" w:eastAsia="zh-CN"/>
              </w:rPr>
              <w:t>有色地质勘查研究院</w:t>
            </w:r>
            <w:r>
              <w:rPr>
                <w:szCs w:val="21"/>
              </w:rPr>
              <w:t>）</w:t>
            </w:r>
          </w:p>
        </w:tc>
        <w:tc>
          <w:tcPr>
            <w:tcW w:w="551" w:type="pct"/>
            <w:tcBorders>
              <w:top w:val="single" w:color="000000" w:sz="4" w:space="0"/>
              <w:left w:val="nil"/>
              <w:bottom w:val="single" w:color="000000" w:sz="4" w:space="0"/>
              <w:right w:val="single" w:color="000000" w:sz="4" w:space="0"/>
            </w:tcBorders>
            <w:vAlign w:val="center"/>
          </w:tcPr>
          <w:p w14:paraId="258B0A1E">
            <w:pPr>
              <w:jc w:val="center"/>
              <w:rPr>
                <w:szCs w:val="21"/>
              </w:rPr>
            </w:pPr>
            <w:r>
              <w:rPr>
                <w:kern w:val="0"/>
                <w:szCs w:val="21"/>
              </w:rPr>
              <w:t>1</w:t>
            </w:r>
          </w:p>
        </w:tc>
        <w:tc>
          <w:tcPr>
            <w:tcW w:w="2741" w:type="pct"/>
            <w:tcBorders>
              <w:top w:val="single" w:color="000000" w:sz="4" w:space="0"/>
              <w:left w:val="nil"/>
              <w:bottom w:val="single" w:color="000000" w:sz="4" w:space="0"/>
              <w:right w:val="single" w:color="000000" w:sz="4" w:space="0"/>
            </w:tcBorders>
            <w:vAlign w:val="center"/>
          </w:tcPr>
          <w:p w14:paraId="620FFA96">
            <w:pPr>
              <w:pStyle w:val="10"/>
              <w:adjustRightInd w:val="0"/>
              <w:snapToGrid w:val="0"/>
              <w:spacing w:line="240" w:lineRule="auto"/>
              <w:ind w:firstLine="0" w:firstLineChars="0"/>
              <w:rPr>
                <w:rFonts w:ascii="Times New Roman"/>
                <w:sz w:val="21"/>
                <w:szCs w:val="21"/>
              </w:rPr>
            </w:pPr>
            <w:r>
              <w:rPr>
                <w:rFonts w:hint="eastAsia"/>
                <w:sz w:val="21"/>
                <w:szCs w:val="21"/>
              </w:rPr>
              <w:t>作为项目</w:t>
            </w:r>
            <w:r>
              <w:rPr>
                <w:rFonts w:hint="eastAsia"/>
                <w:sz w:val="21"/>
                <w:szCs w:val="21"/>
                <w:lang w:val="en-US" w:eastAsia="zh-CN"/>
              </w:rPr>
              <w:t>牵头单位</w:t>
            </w:r>
            <w:r>
              <w:rPr>
                <w:rFonts w:hint="eastAsia"/>
                <w:sz w:val="21"/>
                <w:szCs w:val="21"/>
              </w:rPr>
              <w:t>，单位从人力、物力等方面支持该项目，组织和完成了项目的各项工作。单位成立了专家指导小组，对项目实施过程中提供了技术支撑，带领团队高效完成了项目实施，取得了创新性研究成果，有效</w:t>
            </w:r>
            <w:r>
              <w:rPr>
                <w:rFonts w:hint="eastAsia"/>
                <w:sz w:val="21"/>
                <w:szCs w:val="21"/>
                <w:lang w:val="en-US" w:eastAsia="zh-CN"/>
              </w:rPr>
              <w:t>支撑方法创新及应用示范工作，在</w:t>
            </w:r>
            <w:r>
              <w:rPr>
                <w:rFonts w:hint="eastAsia" w:ascii="Times New Roman" w:hAnsi="Times New Roman" w:eastAsia="宋体" w:cs="宋体"/>
                <w:snapToGrid/>
                <w:kern w:val="2"/>
                <w:sz w:val="21"/>
                <w:szCs w:val="22"/>
                <w:lang w:val="en-US" w:eastAsia="zh-CN" w:bidi="ar"/>
              </w:rPr>
              <w:t>单位</w:t>
            </w:r>
            <w:r>
              <w:rPr>
                <w:rFonts w:hint="eastAsia" w:ascii="Times New Roman" w:cs="宋体"/>
                <w:snapToGrid/>
                <w:kern w:val="2"/>
                <w:sz w:val="21"/>
                <w:szCs w:val="22"/>
                <w:lang w:val="en-US" w:eastAsia="zh-CN" w:bidi="ar"/>
              </w:rPr>
              <w:t>支持下，积极开展方法应用推广并</w:t>
            </w:r>
            <w:r>
              <w:rPr>
                <w:rFonts w:hint="eastAsia" w:ascii="Times New Roman" w:hAnsi="Times New Roman" w:eastAsia="宋体" w:cs="宋体"/>
                <w:snapToGrid/>
                <w:kern w:val="2"/>
                <w:sz w:val="21"/>
                <w:szCs w:val="22"/>
                <w:lang w:val="en-US" w:eastAsia="zh-CN" w:bidi="ar"/>
              </w:rPr>
              <w:t>取得有效转化</w:t>
            </w:r>
            <w:r>
              <w:rPr>
                <w:rFonts w:hint="eastAsia" w:ascii="Times New Roman" w:cs="宋体"/>
                <w:snapToGrid/>
                <w:kern w:val="2"/>
                <w:sz w:val="21"/>
                <w:szCs w:val="22"/>
                <w:lang w:val="en-US" w:eastAsia="zh-CN" w:bidi="ar"/>
              </w:rPr>
              <w:t>，</w:t>
            </w:r>
            <w:r>
              <w:rPr>
                <w:rFonts w:hint="eastAsia"/>
                <w:sz w:val="21"/>
                <w:szCs w:val="21"/>
                <w:lang w:val="en-US" w:eastAsia="zh-CN"/>
              </w:rPr>
              <w:t>研究成果得到矿山企业、地勘单位的应用</w:t>
            </w:r>
            <w:r>
              <w:rPr>
                <w:rFonts w:hint="eastAsia"/>
                <w:sz w:val="21"/>
                <w:szCs w:val="21"/>
              </w:rPr>
              <w:t>，取得了良好的经济效益</w:t>
            </w:r>
          </w:p>
        </w:tc>
      </w:tr>
    </w:tbl>
    <w:p w14:paraId="25239465"/>
    <w:sectPr>
      <w:footerReference r:id="rId3" w:type="default"/>
      <w:pgSz w:w="11906" w:h="16838"/>
      <w:pgMar w:top="1418" w:right="1588" w:bottom="1474" w:left="1588" w:header="851" w:footer="102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10601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5CB35">
    <w:pPr>
      <w:pStyle w:val="14"/>
      <w:jc w:val="center"/>
    </w:pPr>
    <w:r>
      <w:fldChar w:fldCharType="begin"/>
    </w:r>
    <w:r>
      <w:instrText xml:space="preserve">PAGE   \* MERGEFORMAT</w:instrText>
    </w:r>
    <w:r>
      <w:fldChar w:fldCharType="separate"/>
    </w:r>
    <w:r>
      <w:rPr>
        <w:lang w:val="zh-CN"/>
      </w:rPr>
      <w:t>1</w:t>
    </w:r>
    <w:r>
      <w:rPr>
        <w:lang w:val="zh-CN"/>
      </w:rPr>
      <w:fldChar w:fldCharType="end"/>
    </w:r>
  </w:p>
  <w:p w14:paraId="2AE1841A">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2MWZhNTIyYTFjMGQ2MTg4OTM2ZWQxOWEwYzdiN2MifQ=="/>
  </w:docVars>
  <w:rsids>
    <w:rsidRoot w:val="00172A27"/>
    <w:rsid w:val="00000A35"/>
    <w:rsid w:val="00000BD0"/>
    <w:rsid w:val="00000C9C"/>
    <w:rsid w:val="000017BE"/>
    <w:rsid w:val="00002AC1"/>
    <w:rsid w:val="00004A20"/>
    <w:rsid w:val="00004C07"/>
    <w:rsid w:val="00004F6F"/>
    <w:rsid w:val="00005C5E"/>
    <w:rsid w:val="00005C9B"/>
    <w:rsid w:val="00007586"/>
    <w:rsid w:val="00007BD4"/>
    <w:rsid w:val="000114A2"/>
    <w:rsid w:val="00011660"/>
    <w:rsid w:val="00011E3A"/>
    <w:rsid w:val="00012126"/>
    <w:rsid w:val="000128B9"/>
    <w:rsid w:val="000131E9"/>
    <w:rsid w:val="00013D4D"/>
    <w:rsid w:val="00014C97"/>
    <w:rsid w:val="00015116"/>
    <w:rsid w:val="0001544E"/>
    <w:rsid w:val="00017AC7"/>
    <w:rsid w:val="00017E69"/>
    <w:rsid w:val="00020B57"/>
    <w:rsid w:val="000231C5"/>
    <w:rsid w:val="00025294"/>
    <w:rsid w:val="0002546B"/>
    <w:rsid w:val="00025836"/>
    <w:rsid w:val="00027FAC"/>
    <w:rsid w:val="00032868"/>
    <w:rsid w:val="00032AE9"/>
    <w:rsid w:val="00035129"/>
    <w:rsid w:val="000400D1"/>
    <w:rsid w:val="000406B6"/>
    <w:rsid w:val="00040EEA"/>
    <w:rsid w:val="00041C07"/>
    <w:rsid w:val="00042E26"/>
    <w:rsid w:val="0004333A"/>
    <w:rsid w:val="0004365D"/>
    <w:rsid w:val="000463F3"/>
    <w:rsid w:val="00046473"/>
    <w:rsid w:val="000504D1"/>
    <w:rsid w:val="000513FB"/>
    <w:rsid w:val="00052D83"/>
    <w:rsid w:val="00053220"/>
    <w:rsid w:val="00053B69"/>
    <w:rsid w:val="00053D42"/>
    <w:rsid w:val="0005433C"/>
    <w:rsid w:val="000550AD"/>
    <w:rsid w:val="00055375"/>
    <w:rsid w:val="0005553E"/>
    <w:rsid w:val="00057050"/>
    <w:rsid w:val="00063061"/>
    <w:rsid w:val="00064FE0"/>
    <w:rsid w:val="000673A8"/>
    <w:rsid w:val="00070197"/>
    <w:rsid w:val="000726FE"/>
    <w:rsid w:val="00073106"/>
    <w:rsid w:val="00073746"/>
    <w:rsid w:val="00074A70"/>
    <w:rsid w:val="00074BAF"/>
    <w:rsid w:val="00074BCA"/>
    <w:rsid w:val="00074CF7"/>
    <w:rsid w:val="00074E3A"/>
    <w:rsid w:val="00075BA6"/>
    <w:rsid w:val="00077BAA"/>
    <w:rsid w:val="00077E5A"/>
    <w:rsid w:val="00080301"/>
    <w:rsid w:val="00080864"/>
    <w:rsid w:val="00080E94"/>
    <w:rsid w:val="000814FD"/>
    <w:rsid w:val="00082F00"/>
    <w:rsid w:val="0008399E"/>
    <w:rsid w:val="0008515F"/>
    <w:rsid w:val="00085F24"/>
    <w:rsid w:val="00090379"/>
    <w:rsid w:val="000910B0"/>
    <w:rsid w:val="00091B02"/>
    <w:rsid w:val="000927FD"/>
    <w:rsid w:val="00094116"/>
    <w:rsid w:val="00095A2F"/>
    <w:rsid w:val="000A02BD"/>
    <w:rsid w:val="000A1D2C"/>
    <w:rsid w:val="000A3142"/>
    <w:rsid w:val="000A37F6"/>
    <w:rsid w:val="000A404F"/>
    <w:rsid w:val="000A4A99"/>
    <w:rsid w:val="000A6593"/>
    <w:rsid w:val="000B3328"/>
    <w:rsid w:val="000B44A5"/>
    <w:rsid w:val="000B5281"/>
    <w:rsid w:val="000B5628"/>
    <w:rsid w:val="000B6992"/>
    <w:rsid w:val="000B7E06"/>
    <w:rsid w:val="000C0110"/>
    <w:rsid w:val="000C2A7D"/>
    <w:rsid w:val="000C2D41"/>
    <w:rsid w:val="000C458A"/>
    <w:rsid w:val="000C5FD3"/>
    <w:rsid w:val="000C6ECF"/>
    <w:rsid w:val="000D1966"/>
    <w:rsid w:val="000D3A3E"/>
    <w:rsid w:val="000D406D"/>
    <w:rsid w:val="000D5A4A"/>
    <w:rsid w:val="000D62E7"/>
    <w:rsid w:val="000D6966"/>
    <w:rsid w:val="000D7925"/>
    <w:rsid w:val="000E22AD"/>
    <w:rsid w:val="000E39CD"/>
    <w:rsid w:val="000E45EC"/>
    <w:rsid w:val="000E4D9C"/>
    <w:rsid w:val="000E5803"/>
    <w:rsid w:val="000E661D"/>
    <w:rsid w:val="000E6707"/>
    <w:rsid w:val="000E6D57"/>
    <w:rsid w:val="000E6EFE"/>
    <w:rsid w:val="000F0929"/>
    <w:rsid w:val="000F14B0"/>
    <w:rsid w:val="000F3C4D"/>
    <w:rsid w:val="000F5508"/>
    <w:rsid w:val="000F5A4C"/>
    <w:rsid w:val="000F6CF7"/>
    <w:rsid w:val="000F6FF6"/>
    <w:rsid w:val="001007CF"/>
    <w:rsid w:val="0010195A"/>
    <w:rsid w:val="00101E67"/>
    <w:rsid w:val="00102BDB"/>
    <w:rsid w:val="00102C5E"/>
    <w:rsid w:val="00102C80"/>
    <w:rsid w:val="001033B0"/>
    <w:rsid w:val="0010462B"/>
    <w:rsid w:val="00105C87"/>
    <w:rsid w:val="0010604F"/>
    <w:rsid w:val="00106A3E"/>
    <w:rsid w:val="001119EA"/>
    <w:rsid w:val="00111A21"/>
    <w:rsid w:val="0011238B"/>
    <w:rsid w:val="00112AC1"/>
    <w:rsid w:val="00116426"/>
    <w:rsid w:val="00116805"/>
    <w:rsid w:val="00116855"/>
    <w:rsid w:val="001170D8"/>
    <w:rsid w:val="00117E27"/>
    <w:rsid w:val="00121C71"/>
    <w:rsid w:val="001226B8"/>
    <w:rsid w:val="00124E93"/>
    <w:rsid w:val="0012766C"/>
    <w:rsid w:val="00135941"/>
    <w:rsid w:val="00135E8B"/>
    <w:rsid w:val="00137C0D"/>
    <w:rsid w:val="00140ECC"/>
    <w:rsid w:val="001410B0"/>
    <w:rsid w:val="001427F9"/>
    <w:rsid w:val="00142A48"/>
    <w:rsid w:val="00143265"/>
    <w:rsid w:val="0014478B"/>
    <w:rsid w:val="00146812"/>
    <w:rsid w:val="00146BD4"/>
    <w:rsid w:val="00146E10"/>
    <w:rsid w:val="00146F6C"/>
    <w:rsid w:val="001514FB"/>
    <w:rsid w:val="00151CAD"/>
    <w:rsid w:val="00152215"/>
    <w:rsid w:val="00153832"/>
    <w:rsid w:val="0015397F"/>
    <w:rsid w:val="0015452A"/>
    <w:rsid w:val="00154531"/>
    <w:rsid w:val="00157B72"/>
    <w:rsid w:val="001607F5"/>
    <w:rsid w:val="00160D30"/>
    <w:rsid w:val="00160D97"/>
    <w:rsid w:val="001610AD"/>
    <w:rsid w:val="00161B3E"/>
    <w:rsid w:val="00162C39"/>
    <w:rsid w:val="00165268"/>
    <w:rsid w:val="00165495"/>
    <w:rsid w:val="00165B93"/>
    <w:rsid w:val="00167042"/>
    <w:rsid w:val="001700E1"/>
    <w:rsid w:val="00170218"/>
    <w:rsid w:val="0017027F"/>
    <w:rsid w:val="0017238E"/>
    <w:rsid w:val="00172A27"/>
    <w:rsid w:val="00172E66"/>
    <w:rsid w:val="001766C1"/>
    <w:rsid w:val="00176EC7"/>
    <w:rsid w:val="00177D62"/>
    <w:rsid w:val="00182016"/>
    <w:rsid w:val="0018262C"/>
    <w:rsid w:val="00183B36"/>
    <w:rsid w:val="00183DC6"/>
    <w:rsid w:val="001840ED"/>
    <w:rsid w:val="00186984"/>
    <w:rsid w:val="00187F1F"/>
    <w:rsid w:val="00190F79"/>
    <w:rsid w:val="00191544"/>
    <w:rsid w:val="00196293"/>
    <w:rsid w:val="00197851"/>
    <w:rsid w:val="001A0E62"/>
    <w:rsid w:val="001A1C6E"/>
    <w:rsid w:val="001A26BA"/>
    <w:rsid w:val="001A35F2"/>
    <w:rsid w:val="001A374D"/>
    <w:rsid w:val="001A3F7A"/>
    <w:rsid w:val="001A4BAC"/>
    <w:rsid w:val="001A5127"/>
    <w:rsid w:val="001A56E1"/>
    <w:rsid w:val="001A76DC"/>
    <w:rsid w:val="001A7F6F"/>
    <w:rsid w:val="001B011F"/>
    <w:rsid w:val="001B06CC"/>
    <w:rsid w:val="001B13C9"/>
    <w:rsid w:val="001B1499"/>
    <w:rsid w:val="001B2C28"/>
    <w:rsid w:val="001B2FAB"/>
    <w:rsid w:val="001B5C9F"/>
    <w:rsid w:val="001B7658"/>
    <w:rsid w:val="001B7BEC"/>
    <w:rsid w:val="001C5CD4"/>
    <w:rsid w:val="001C650C"/>
    <w:rsid w:val="001C654B"/>
    <w:rsid w:val="001D468C"/>
    <w:rsid w:val="001D5541"/>
    <w:rsid w:val="001D5B3F"/>
    <w:rsid w:val="001D6D7C"/>
    <w:rsid w:val="001D6F6B"/>
    <w:rsid w:val="001D72AC"/>
    <w:rsid w:val="001D7D2E"/>
    <w:rsid w:val="001E2959"/>
    <w:rsid w:val="001E65E7"/>
    <w:rsid w:val="001E6C0A"/>
    <w:rsid w:val="001E6DEF"/>
    <w:rsid w:val="001E7143"/>
    <w:rsid w:val="001F0456"/>
    <w:rsid w:val="001F14EA"/>
    <w:rsid w:val="001F2FEC"/>
    <w:rsid w:val="001F4B10"/>
    <w:rsid w:val="001F4D06"/>
    <w:rsid w:val="001F5D22"/>
    <w:rsid w:val="001F7A51"/>
    <w:rsid w:val="00200A1D"/>
    <w:rsid w:val="00203113"/>
    <w:rsid w:val="00203DAF"/>
    <w:rsid w:val="002059F4"/>
    <w:rsid w:val="002060D6"/>
    <w:rsid w:val="002151E7"/>
    <w:rsid w:val="00216489"/>
    <w:rsid w:val="00216517"/>
    <w:rsid w:val="002168ED"/>
    <w:rsid w:val="002240A4"/>
    <w:rsid w:val="00230B30"/>
    <w:rsid w:val="00230B52"/>
    <w:rsid w:val="00232C36"/>
    <w:rsid w:val="002345BC"/>
    <w:rsid w:val="00237360"/>
    <w:rsid w:val="0023740C"/>
    <w:rsid w:val="00240CB2"/>
    <w:rsid w:val="0024502F"/>
    <w:rsid w:val="002458F0"/>
    <w:rsid w:val="00246433"/>
    <w:rsid w:val="00247D28"/>
    <w:rsid w:val="0025018F"/>
    <w:rsid w:val="00252D41"/>
    <w:rsid w:val="002531F4"/>
    <w:rsid w:val="0025594B"/>
    <w:rsid w:val="00256DE9"/>
    <w:rsid w:val="0026283D"/>
    <w:rsid w:val="00263D43"/>
    <w:rsid w:val="00264754"/>
    <w:rsid w:val="00265464"/>
    <w:rsid w:val="00265A9D"/>
    <w:rsid w:val="00266451"/>
    <w:rsid w:val="00267894"/>
    <w:rsid w:val="00267A53"/>
    <w:rsid w:val="0027118C"/>
    <w:rsid w:val="00273430"/>
    <w:rsid w:val="00273B21"/>
    <w:rsid w:val="00273CD0"/>
    <w:rsid w:val="00275314"/>
    <w:rsid w:val="002769BC"/>
    <w:rsid w:val="00280477"/>
    <w:rsid w:val="00280712"/>
    <w:rsid w:val="00281CC7"/>
    <w:rsid w:val="00282CA4"/>
    <w:rsid w:val="00284037"/>
    <w:rsid w:val="002853CB"/>
    <w:rsid w:val="00286534"/>
    <w:rsid w:val="00286CB7"/>
    <w:rsid w:val="00290407"/>
    <w:rsid w:val="00291527"/>
    <w:rsid w:val="00292D1F"/>
    <w:rsid w:val="002957BB"/>
    <w:rsid w:val="00295B5A"/>
    <w:rsid w:val="0029789B"/>
    <w:rsid w:val="002978F5"/>
    <w:rsid w:val="002A0801"/>
    <w:rsid w:val="002A11C1"/>
    <w:rsid w:val="002A177F"/>
    <w:rsid w:val="002A33A8"/>
    <w:rsid w:val="002A4E05"/>
    <w:rsid w:val="002B0776"/>
    <w:rsid w:val="002B1535"/>
    <w:rsid w:val="002B3213"/>
    <w:rsid w:val="002B4CDC"/>
    <w:rsid w:val="002B4D22"/>
    <w:rsid w:val="002B4F59"/>
    <w:rsid w:val="002B5509"/>
    <w:rsid w:val="002B696D"/>
    <w:rsid w:val="002C0045"/>
    <w:rsid w:val="002C0C5F"/>
    <w:rsid w:val="002C323E"/>
    <w:rsid w:val="002C3D4A"/>
    <w:rsid w:val="002C402B"/>
    <w:rsid w:val="002C5FFC"/>
    <w:rsid w:val="002C66CD"/>
    <w:rsid w:val="002C6A21"/>
    <w:rsid w:val="002C764D"/>
    <w:rsid w:val="002C7EB9"/>
    <w:rsid w:val="002D0A22"/>
    <w:rsid w:val="002D1046"/>
    <w:rsid w:val="002D1D8B"/>
    <w:rsid w:val="002D53AA"/>
    <w:rsid w:val="002D557A"/>
    <w:rsid w:val="002D75A9"/>
    <w:rsid w:val="002E0DA1"/>
    <w:rsid w:val="002E1937"/>
    <w:rsid w:val="002E1B40"/>
    <w:rsid w:val="002E4CA9"/>
    <w:rsid w:val="002E669B"/>
    <w:rsid w:val="002E7076"/>
    <w:rsid w:val="002E7523"/>
    <w:rsid w:val="002E7BCA"/>
    <w:rsid w:val="002E7EE9"/>
    <w:rsid w:val="002F1A7E"/>
    <w:rsid w:val="002F2951"/>
    <w:rsid w:val="002F3101"/>
    <w:rsid w:val="002F32C7"/>
    <w:rsid w:val="002F3D0F"/>
    <w:rsid w:val="002F628B"/>
    <w:rsid w:val="002F6329"/>
    <w:rsid w:val="002F7EA7"/>
    <w:rsid w:val="003005F7"/>
    <w:rsid w:val="003010F7"/>
    <w:rsid w:val="003016F9"/>
    <w:rsid w:val="00302843"/>
    <w:rsid w:val="00303504"/>
    <w:rsid w:val="00303751"/>
    <w:rsid w:val="003050DF"/>
    <w:rsid w:val="003050FF"/>
    <w:rsid w:val="00305C36"/>
    <w:rsid w:val="00310DD4"/>
    <w:rsid w:val="00312D1C"/>
    <w:rsid w:val="003135D8"/>
    <w:rsid w:val="00313EB0"/>
    <w:rsid w:val="0031530F"/>
    <w:rsid w:val="003175DA"/>
    <w:rsid w:val="00317CD8"/>
    <w:rsid w:val="00317DCB"/>
    <w:rsid w:val="0032089E"/>
    <w:rsid w:val="00321085"/>
    <w:rsid w:val="003218F1"/>
    <w:rsid w:val="003225FC"/>
    <w:rsid w:val="0032266C"/>
    <w:rsid w:val="003229D5"/>
    <w:rsid w:val="00322BBF"/>
    <w:rsid w:val="003239B3"/>
    <w:rsid w:val="00325111"/>
    <w:rsid w:val="00326964"/>
    <w:rsid w:val="00326B69"/>
    <w:rsid w:val="00326DA4"/>
    <w:rsid w:val="00332286"/>
    <w:rsid w:val="003328AD"/>
    <w:rsid w:val="0033290E"/>
    <w:rsid w:val="003334D9"/>
    <w:rsid w:val="00334E92"/>
    <w:rsid w:val="00335816"/>
    <w:rsid w:val="00336DCF"/>
    <w:rsid w:val="00341017"/>
    <w:rsid w:val="00341E56"/>
    <w:rsid w:val="003423F6"/>
    <w:rsid w:val="003425DD"/>
    <w:rsid w:val="0034322C"/>
    <w:rsid w:val="00343561"/>
    <w:rsid w:val="003452A4"/>
    <w:rsid w:val="00346107"/>
    <w:rsid w:val="003468AD"/>
    <w:rsid w:val="00350E6C"/>
    <w:rsid w:val="003521EF"/>
    <w:rsid w:val="00353DAF"/>
    <w:rsid w:val="00357613"/>
    <w:rsid w:val="003576E9"/>
    <w:rsid w:val="00360DD2"/>
    <w:rsid w:val="00362830"/>
    <w:rsid w:val="00362A23"/>
    <w:rsid w:val="00363BBB"/>
    <w:rsid w:val="00366D81"/>
    <w:rsid w:val="003674B1"/>
    <w:rsid w:val="0037112C"/>
    <w:rsid w:val="00372865"/>
    <w:rsid w:val="0037463D"/>
    <w:rsid w:val="00376800"/>
    <w:rsid w:val="00377198"/>
    <w:rsid w:val="00377AAF"/>
    <w:rsid w:val="00377C9A"/>
    <w:rsid w:val="00380301"/>
    <w:rsid w:val="00381715"/>
    <w:rsid w:val="00382B48"/>
    <w:rsid w:val="00383C3D"/>
    <w:rsid w:val="00385160"/>
    <w:rsid w:val="00385C1F"/>
    <w:rsid w:val="00387BEB"/>
    <w:rsid w:val="0039045E"/>
    <w:rsid w:val="00390886"/>
    <w:rsid w:val="003915F4"/>
    <w:rsid w:val="003930D2"/>
    <w:rsid w:val="00393BBC"/>
    <w:rsid w:val="00393CE7"/>
    <w:rsid w:val="0039443B"/>
    <w:rsid w:val="00394587"/>
    <w:rsid w:val="00395B4B"/>
    <w:rsid w:val="00395C4A"/>
    <w:rsid w:val="003A06A0"/>
    <w:rsid w:val="003A0F81"/>
    <w:rsid w:val="003A1529"/>
    <w:rsid w:val="003A1C5C"/>
    <w:rsid w:val="003A29C5"/>
    <w:rsid w:val="003A2A94"/>
    <w:rsid w:val="003A2BC6"/>
    <w:rsid w:val="003A3011"/>
    <w:rsid w:val="003A3FCB"/>
    <w:rsid w:val="003A577D"/>
    <w:rsid w:val="003A706B"/>
    <w:rsid w:val="003B0AA5"/>
    <w:rsid w:val="003B11BA"/>
    <w:rsid w:val="003B4413"/>
    <w:rsid w:val="003B44D1"/>
    <w:rsid w:val="003B4ADB"/>
    <w:rsid w:val="003B4F0A"/>
    <w:rsid w:val="003B7B64"/>
    <w:rsid w:val="003C02C5"/>
    <w:rsid w:val="003C0456"/>
    <w:rsid w:val="003C1132"/>
    <w:rsid w:val="003C62D7"/>
    <w:rsid w:val="003C6641"/>
    <w:rsid w:val="003C6B3A"/>
    <w:rsid w:val="003D0D88"/>
    <w:rsid w:val="003D184F"/>
    <w:rsid w:val="003D20A2"/>
    <w:rsid w:val="003D21F1"/>
    <w:rsid w:val="003D350E"/>
    <w:rsid w:val="003D47D7"/>
    <w:rsid w:val="003D49A9"/>
    <w:rsid w:val="003D516B"/>
    <w:rsid w:val="003D53F7"/>
    <w:rsid w:val="003D59DA"/>
    <w:rsid w:val="003D63BE"/>
    <w:rsid w:val="003D7AD8"/>
    <w:rsid w:val="003D7BB2"/>
    <w:rsid w:val="003E201C"/>
    <w:rsid w:val="003E3901"/>
    <w:rsid w:val="003E505F"/>
    <w:rsid w:val="003F024D"/>
    <w:rsid w:val="003F0EFD"/>
    <w:rsid w:val="003F292C"/>
    <w:rsid w:val="003F3164"/>
    <w:rsid w:val="003F3417"/>
    <w:rsid w:val="003F39A1"/>
    <w:rsid w:val="00401393"/>
    <w:rsid w:val="00401B13"/>
    <w:rsid w:val="0040250D"/>
    <w:rsid w:val="004028DC"/>
    <w:rsid w:val="004034EC"/>
    <w:rsid w:val="004053DC"/>
    <w:rsid w:val="00405D58"/>
    <w:rsid w:val="00411694"/>
    <w:rsid w:val="00411CE0"/>
    <w:rsid w:val="00413477"/>
    <w:rsid w:val="00413FBC"/>
    <w:rsid w:val="00414B7C"/>
    <w:rsid w:val="004157D1"/>
    <w:rsid w:val="004158BA"/>
    <w:rsid w:val="004158F3"/>
    <w:rsid w:val="00416136"/>
    <w:rsid w:val="00416D95"/>
    <w:rsid w:val="0041749C"/>
    <w:rsid w:val="004200D9"/>
    <w:rsid w:val="00420147"/>
    <w:rsid w:val="00420801"/>
    <w:rsid w:val="0042147D"/>
    <w:rsid w:val="00423350"/>
    <w:rsid w:val="004236A3"/>
    <w:rsid w:val="004244BB"/>
    <w:rsid w:val="0043026F"/>
    <w:rsid w:val="004318AB"/>
    <w:rsid w:val="00432734"/>
    <w:rsid w:val="00434CEA"/>
    <w:rsid w:val="00435D78"/>
    <w:rsid w:val="00435FE6"/>
    <w:rsid w:val="004363A5"/>
    <w:rsid w:val="00436D52"/>
    <w:rsid w:val="004374F2"/>
    <w:rsid w:val="00440823"/>
    <w:rsid w:val="00441B1E"/>
    <w:rsid w:val="00441D50"/>
    <w:rsid w:val="00441D88"/>
    <w:rsid w:val="00443D16"/>
    <w:rsid w:val="004449A6"/>
    <w:rsid w:val="00445903"/>
    <w:rsid w:val="004460C4"/>
    <w:rsid w:val="004475F7"/>
    <w:rsid w:val="00450A69"/>
    <w:rsid w:val="00450D5A"/>
    <w:rsid w:val="00451E5C"/>
    <w:rsid w:val="00451FC2"/>
    <w:rsid w:val="004531F1"/>
    <w:rsid w:val="00453E20"/>
    <w:rsid w:val="00455BA5"/>
    <w:rsid w:val="0045602A"/>
    <w:rsid w:val="004560B1"/>
    <w:rsid w:val="00457ADF"/>
    <w:rsid w:val="004605C1"/>
    <w:rsid w:val="004626B5"/>
    <w:rsid w:val="0046281F"/>
    <w:rsid w:val="004647EB"/>
    <w:rsid w:val="00467714"/>
    <w:rsid w:val="00470134"/>
    <w:rsid w:val="00471564"/>
    <w:rsid w:val="004717E9"/>
    <w:rsid w:val="004727F6"/>
    <w:rsid w:val="00472A2F"/>
    <w:rsid w:val="00472F64"/>
    <w:rsid w:val="0047309D"/>
    <w:rsid w:val="004757EB"/>
    <w:rsid w:val="00475D6B"/>
    <w:rsid w:val="004765F8"/>
    <w:rsid w:val="00476DB8"/>
    <w:rsid w:val="00477D5D"/>
    <w:rsid w:val="00480DA1"/>
    <w:rsid w:val="004821CF"/>
    <w:rsid w:val="00482213"/>
    <w:rsid w:val="00482FD4"/>
    <w:rsid w:val="00482FDA"/>
    <w:rsid w:val="00483328"/>
    <w:rsid w:val="004844C2"/>
    <w:rsid w:val="00484AE7"/>
    <w:rsid w:val="0048509E"/>
    <w:rsid w:val="00485A07"/>
    <w:rsid w:val="00490DBF"/>
    <w:rsid w:val="00490EAC"/>
    <w:rsid w:val="0049186B"/>
    <w:rsid w:val="00491BCC"/>
    <w:rsid w:val="00492C7D"/>
    <w:rsid w:val="00493CF5"/>
    <w:rsid w:val="004946EE"/>
    <w:rsid w:val="00494C85"/>
    <w:rsid w:val="00494D53"/>
    <w:rsid w:val="00496059"/>
    <w:rsid w:val="004A13DC"/>
    <w:rsid w:val="004A1D4E"/>
    <w:rsid w:val="004A239E"/>
    <w:rsid w:val="004A2B95"/>
    <w:rsid w:val="004A2C1A"/>
    <w:rsid w:val="004A32BD"/>
    <w:rsid w:val="004A50C2"/>
    <w:rsid w:val="004A57C9"/>
    <w:rsid w:val="004B10E5"/>
    <w:rsid w:val="004B18E3"/>
    <w:rsid w:val="004B2251"/>
    <w:rsid w:val="004B2B79"/>
    <w:rsid w:val="004B3666"/>
    <w:rsid w:val="004B3D0F"/>
    <w:rsid w:val="004B42F7"/>
    <w:rsid w:val="004B4927"/>
    <w:rsid w:val="004B6ACC"/>
    <w:rsid w:val="004B7F95"/>
    <w:rsid w:val="004C07A1"/>
    <w:rsid w:val="004C18A1"/>
    <w:rsid w:val="004C1D26"/>
    <w:rsid w:val="004C27A2"/>
    <w:rsid w:val="004C3787"/>
    <w:rsid w:val="004C4547"/>
    <w:rsid w:val="004C47F8"/>
    <w:rsid w:val="004C50A9"/>
    <w:rsid w:val="004C6A7B"/>
    <w:rsid w:val="004C78C5"/>
    <w:rsid w:val="004D0AF7"/>
    <w:rsid w:val="004D1443"/>
    <w:rsid w:val="004D1E90"/>
    <w:rsid w:val="004D3C6A"/>
    <w:rsid w:val="004D434B"/>
    <w:rsid w:val="004D7337"/>
    <w:rsid w:val="004E2067"/>
    <w:rsid w:val="004E2300"/>
    <w:rsid w:val="004E2375"/>
    <w:rsid w:val="004E46C4"/>
    <w:rsid w:val="004E520B"/>
    <w:rsid w:val="004E632C"/>
    <w:rsid w:val="004E6C18"/>
    <w:rsid w:val="004E7CA8"/>
    <w:rsid w:val="004F225D"/>
    <w:rsid w:val="004F2575"/>
    <w:rsid w:val="004F25E4"/>
    <w:rsid w:val="004F2A67"/>
    <w:rsid w:val="004F2A79"/>
    <w:rsid w:val="004F3F6A"/>
    <w:rsid w:val="004F4122"/>
    <w:rsid w:val="004F4B2A"/>
    <w:rsid w:val="004F4BF1"/>
    <w:rsid w:val="004F5D60"/>
    <w:rsid w:val="00500F86"/>
    <w:rsid w:val="0050146C"/>
    <w:rsid w:val="005038E5"/>
    <w:rsid w:val="00504F25"/>
    <w:rsid w:val="00505398"/>
    <w:rsid w:val="00505C6E"/>
    <w:rsid w:val="00506169"/>
    <w:rsid w:val="0050661A"/>
    <w:rsid w:val="00507139"/>
    <w:rsid w:val="00507CF6"/>
    <w:rsid w:val="00507D6B"/>
    <w:rsid w:val="00510640"/>
    <w:rsid w:val="00510720"/>
    <w:rsid w:val="005119E5"/>
    <w:rsid w:val="00512659"/>
    <w:rsid w:val="00513288"/>
    <w:rsid w:val="00520083"/>
    <w:rsid w:val="0052189C"/>
    <w:rsid w:val="0052327D"/>
    <w:rsid w:val="00523BD9"/>
    <w:rsid w:val="00525A6E"/>
    <w:rsid w:val="00525EF8"/>
    <w:rsid w:val="0052658D"/>
    <w:rsid w:val="005266D5"/>
    <w:rsid w:val="00527778"/>
    <w:rsid w:val="005313B1"/>
    <w:rsid w:val="0053419D"/>
    <w:rsid w:val="0053459B"/>
    <w:rsid w:val="005353B4"/>
    <w:rsid w:val="00536B35"/>
    <w:rsid w:val="00540043"/>
    <w:rsid w:val="00541E01"/>
    <w:rsid w:val="005450CC"/>
    <w:rsid w:val="0054638A"/>
    <w:rsid w:val="005520DB"/>
    <w:rsid w:val="00552AC4"/>
    <w:rsid w:val="00554464"/>
    <w:rsid w:val="00554BEE"/>
    <w:rsid w:val="00555E6D"/>
    <w:rsid w:val="00557FEE"/>
    <w:rsid w:val="00560292"/>
    <w:rsid w:val="00561EF6"/>
    <w:rsid w:val="00562965"/>
    <w:rsid w:val="0056315C"/>
    <w:rsid w:val="005636F3"/>
    <w:rsid w:val="00564CBB"/>
    <w:rsid w:val="005674E8"/>
    <w:rsid w:val="005708A7"/>
    <w:rsid w:val="00570D5B"/>
    <w:rsid w:val="0057110B"/>
    <w:rsid w:val="0057172D"/>
    <w:rsid w:val="00572C5C"/>
    <w:rsid w:val="00576BDC"/>
    <w:rsid w:val="00577B07"/>
    <w:rsid w:val="0058115A"/>
    <w:rsid w:val="00581E91"/>
    <w:rsid w:val="0058230F"/>
    <w:rsid w:val="00582A70"/>
    <w:rsid w:val="005845D1"/>
    <w:rsid w:val="005853AD"/>
    <w:rsid w:val="00585403"/>
    <w:rsid w:val="0058606D"/>
    <w:rsid w:val="0058764A"/>
    <w:rsid w:val="00587ED2"/>
    <w:rsid w:val="00590128"/>
    <w:rsid w:val="00590423"/>
    <w:rsid w:val="0059091D"/>
    <w:rsid w:val="005927DF"/>
    <w:rsid w:val="00593D7F"/>
    <w:rsid w:val="005942AF"/>
    <w:rsid w:val="00594A24"/>
    <w:rsid w:val="0059725A"/>
    <w:rsid w:val="00597AE5"/>
    <w:rsid w:val="005A0006"/>
    <w:rsid w:val="005A12E4"/>
    <w:rsid w:val="005A17F6"/>
    <w:rsid w:val="005A17F9"/>
    <w:rsid w:val="005A231A"/>
    <w:rsid w:val="005A413F"/>
    <w:rsid w:val="005A46B1"/>
    <w:rsid w:val="005A5B43"/>
    <w:rsid w:val="005A5FF4"/>
    <w:rsid w:val="005A624C"/>
    <w:rsid w:val="005A665B"/>
    <w:rsid w:val="005A6945"/>
    <w:rsid w:val="005A69CF"/>
    <w:rsid w:val="005A6DA1"/>
    <w:rsid w:val="005B030A"/>
    <w:rsid w:val="005B09CF"/>
    <w:rsid w:val="005B0C12"/>
    <w:rsid w:val="005B1020"/>
    <w:rsid w:val="005B1A63"/>
    <w:rsid w:val="005B1D48"/>
    <w:rsid w:val="005B3960"/>
    <w:rsid w:val="005B408D"/>
    <w:rsid w:val="005B4320"/>
    <w:rsid w:val="005B4802"/>
    <w:rsid w:val="005B5170"/>
    <w:rsid w:val="005B5503"/>
    <w:rsid w:val="005B5B6B"/>
    <w:rsid w:val="005B5BE9"/>
    <w:rsid w:val="005B67A2"/>
    <w:rsid w:val="005C0755"/>
    <w:rsid w:val="005C1CC0"/>
    <w:rsid w:val="005C31B1"/>
    <w:rsid w:val="005C482F"/>
    <w:rsid w:val="005C7453"/>
    <w:rsid w:val="005C7824"/>
    <w:rsid w:val="005C7970"/>
    <w:rsid w:val="005C7B1C"/>
    <w:rsid w:val="005D046C"/>
    <w:rsid w:val="005D106D"/>
    <w:rsid w:val="005D11FF"/>
    <w:rsid w:val="005D1846"/>
    <w:rsid w:val="005D308B"/>
    <w:rsid w:val="005D5B18"/>
    <w:rsid w:val="005D6B92"/>
    <w:rsid w:val="005D7E81"/>
    <w:rsid w:val="005E1042"/>
    <w:rsid w:val="005E210A"/>
    <w:rsid w:val="005E2F10"/>
    <w:rsid w:val="005E36E6"/>
    <w:rsid w:val="005E3CF6"/>
    <w:rsid w:val="005E4EFA"/>
    <w:rsid w:val="005E5066"/>
    <w:rsid w:val="005E62F5"/>
    <w:rsid w:val="005E683F"/>
    <w:rsid w:val="005E6B0F"/>
    <w:rsid w:val="005F006A"/>
    <w:rsid w:val="005F0960"/>
    <w:rsid w:val="005F0E0D"/>
    <w:rsid w:val="005F11C3"/>
    <w:rsid w:val="005F22CD"/>
    <w:rsid w:val="005F3475"/>
    <w:rsid w:val="006015B3"/>
    <w:rsid w:val="00601D33"/>
    <w:rsid w:val="006039D3"/>
    <w:rsid w:val="00603BD5"/>
    <w:rsid w:val="00604492"/>
    <w:rsid w:val="006054F4"/>
    <w:rsid w:val="00606EB1"/>
    <w:rsid w:val="00610E00"/>
    <w:rsid w:val="00610F4D"/>
    <w:rsid w:val="00611111"/>
    <w:rsid w:val="006128D3"/>
    <w:rsid w:val="00613B45"/>
    <w:rsid w:val="00614D55"/>
    <w:rsid w:val="00614F28"/>
    <w:rsid w:val="00616E7F"/>
    <w:rsid w:val="006172A2"/>
    <w:rsid w:val="00622BAC"/>
    <w:rsid w:val="00625145"/>
    <w:rsid w:val="006262E1"/>
    <w:rsid w:val="00626A54"/>
    <w:rsid w:val="00626A91"/>
    <w:rsid w:val="00627374"/>
    <w:rsid w:val="006274D2"/>
    <w:rsid w:val="0062763A"/>
    <w:rsid w:val="006278EF"/>
    <w:rsid w:val="00631161"/>
    <w:rsid w:val="006345AC"/>
    <w:rsid w:val="0063540C"/>
    <w:rsid w:val="00635727"/>
    <w:rsid w:val="00635AD4"/>
    <w:rsid w:val="0064100B"/>
    <w:rsid w:val="00641B38"/>
    <w:rsid w:val="006444DD"/>
    <w:rsid w:val="00644B17"/>
    <w:rsid w:val="00644CF9"/>
    <w:rsid w:val="00645C66"/>
    <w:rsid w:val="0064651C"/>
    <w:rsid w:val="0064652E"/>
    <w:rsid w:val="00646B11"/>
    <w:rsid w:val="0064709B"/>
    <w:rsid w:val="00650858"/>
    <w:rsid w:val="00652F02"/>
    <w:rsid w:val="0065333C"/>
    <w:rsid w:val="00653347"/>
    <w:rsid w:val="00653D56"/>
    <w:rsid w:val="006541DF"/>
    <w:rsid w:val="00655B87"/>
    <w:rsid w:val="00660534"/>
    <w:rsid w:val="006615C1"/>
    <w:rsid w:val="00663C38"/>
    <w:rsid w:val="006649C8"/>
    <w:rsid w:val="00664A9D"/>
    <w:rsid w:val="00664D1D"/>
    <w:rsid w:val="00665503"/>
    <w:rsid w:val="00667645"/>
    <w:rsid w:val="0067055D"/>
    <w:rsid w:val="006719B3"/>
    <w:rsid w:val="00671A8C"/>
    <w:rsid w:val="00672FE9"/>
    <w:rsid w:val="00674C59"/>
    <w:rsid w:val="00676F26"/>
    <w:rsid w:val="00677052"/>
    <w:rsid w:val="00682598"/>
    <w:rsid w:val="0068415B"/>
    <w:rsid w:val="0068488F"/>
    <w:rsid w:val="00684A0D"/>
    <w:rsid w:val="00685167"/>
    <w:rsid w:val="00685549"/>
    <w:rsid w:val="00685A3E"/>
    <w:rsid w:val="00686E77"/>
    <w:rsid w:val="00687319"/>
    <w:rsid w:val="006902A6"/>
    <w:rsid w:val="00690849"/>
    <w:rsid w:val="00691229"/>
    <w:rsid w:val="00691965"/>
    <w:rsid w:val="006922D3"/>
    <w:rsid w:val="00692592"/>
    <w:rsid w:val="00692953"/>
    <w:rsid w:val="00692B4B"/>
    <w:rsid w:val="00693974"/>
    <w:rsid w:val="00693F5D"/>
    <w:rsid w:val="006945D5"/>
    <w:rsid w:val="00694BB1"/>
    <w:rsid w:val="00696057"/>
    <w:rsid w:val="00697982"/>
    <w:rsid w:val="006A0BDC"/>
    <w:rsid w:val="006A38FA"/>
    <w:rsid w:val="006A3F3C"/>
    <w:rsid w:val="006A581B"/>
    <w:rsid w:val="006A6B61"/>
    <w:rsid w:val="006A79A8"/>
    <w:rsid w:val="006B02B9"/>
    <w:rsid w:val="006B2BC0"/>
    <w:rsid w:val="006B4D10"/>
    <w:rsid w:val="006B612B"/>
    <w:rsid w:val="006C06F3"/>
    <w:rsid w:val="006C0C50"/>
    <w:rsid w:val="006C16CA"/>
    <w:rsid w:val="006C2455"/>
    <w:rsid w:val="006C3555"/>
    <w:rsid w:val="006C5124"/>
    <w:rsid w:val="006C53F2"/>
    <w:rsid w:val="006C5751"/>
    <w:rsid w:val="006D0FF3"/>
    <w:rsid w:val="006D2384"/>
    <w:rsid w:val="006D256D"/>
    <w:rsid w:val="006D3BAD"/>
    <w:rsid w:val="006D3BF1"/>
    <w:rsid w:val="006D4AD7"/>
    <w:rsid w:val="006D4B5A"/>
    <w:rsid w:val="006D504C"/>
    <w:rsid w:val="006D6075"/>
    <w:rsid w:val="006D657F"/>
    <w:rsid w:val="006E029B"/>
    <w:rsid w:val="006E229A"/>
    <w:rsid w:val="006E3EE3"/>
    <w:rsid w:val="006E61B2"/>
    <w:rsid w:val="006E680C"/>
    <w:rsid w:val="006E7A2F"/>
    <w:rsid w:val="006E7A4E"/>
    <w:rsid w:val="006F00A0"/>
    <w:rsid w:val="006F0F7F"/>
    <w:rsid w:val="006F114A"/>
    <w:rsid w:val="006F1282"/>
    <w:rsid w:val="006F1E33"/>
    <w:rsid w:val="006F262E"/>
    <w:rsid w:val="006F2C2A"/>
    <w:rsid w:val="006F377C"/>
    <w:rsid w:val="006F4071"/>
    <w:rsid w:val="006F4292"/>
    <w:rsid w:val="006F6E84"/>
    <w:rsid w:val="006F7315"/>
    <w:rsid w:val="00700315"/>
    <w:rsid w:val="00701275"/>
    <w:rsid w:val="00701EFF"/>
    <w:rsid w:val="0070233D"/>
    <w:rsid w:val="00702695"/>
    <w:rsid w:val="00703FEF"/>
    <w:rsid w:val="00706086"/>
    <w:rsid w:val="00707B15"/>
    <w:rsid w:val="00711709"/>
    <w:rsid w:val="0071200E"/>
    <w:rsid w:val="0071492B"/>
    <w:rsid w:val="00714BE3"/>
    <w:rsid w:val="00716D62"/>
    <w:rsid w:val="007170BF"/>
    <w:rsid w:val="00720262"/>
    <w:rsid w:val="00720F04"/>
    <w:rsid w:val="007222CF"/>
    <w:rsid w:val="00722837"/>
    <w:rsid w:val="0072315F"/>
    <w:rsid w:val="00730038"/>
    <w:rsid w:val="00731345"/>
    <w:rsid w:val="007338FB"/>
    <w:rsid w:val="00736225"/>
    <w:rsid w:val="00736EEA"/>
    <w:rsid w:val="00737A7E"/>
    <w:rsid w:val="00742678"/>
    <w:rsid w:val="00743C9C"/>
    <w:rsid w:val="00744782"/>
    <w:rsid w:val="00744FFB"/>
    <w:rsid w:val="00745350"/>
    <w:rsid w:val="007455B4"/>
    <w:rsid w:val="00746075"/>
    <w:rsid w:val="00747389"/>
    <w:rsid w:val="007477B2"/>
    <w:rsid w:val="00750395"/>
    <w:rsid w:val="007506AA"/>
    <w:rsid w:val="00750839"/>
    <w:rsid w:val="00751F79"/>
    <w:rsid w:val="00753AD7"/>
    <w:rsid w:val="00753B99"/>
    <w:rsid w:val="00754969"/>
    <w:rsid w:val="00756507"/>
    <w:rsid w:val="00757F43"/>
    <w:rsid w:val="007607D8"/>
    <w:rsid w:val="00761649"/>
    <w:rsid w:val="007628A1"/>
    <w:rsid w:val="00763D23"/>
    <w:rsid w:val="00763D89"/>
    <w:rsid w:val="00766AB4"/>
    <w:rsid w:val="00766C60"/>
    <w:rsid w:val="007727D6"/>
    <w:rsid w:val="00772AD1"/>
    <w:rsid w:val="00772AE3"/>
    <w:rsid w:val="00773684"/>
    <w:rsid w:val="00773C33"/>
    <w:rsid w:val="00774EA3"/>
    <w:rsid w:val="00775BDB"/>
    <w:rsid w:val="007770E5"/>
    <w:rsid w:val="007773C6"/>
    <w:rsid w:val="00777686"/>
    <w:rsid w:val="00777B82"/>
    <w:rsid w:val="00783D08"/>
    <w:rsid w:val="00785D15"/>
    <w:rsid w:val="00787CF9"/>
    <w:rsid w:val="007917FC"/>
    <w:rsid w:val="00793DD1"/>
    <w:rsid w:val="00795BA5"/>
    <w:rsid w:val="007976E2"/>
    <w:rsid w:val="007A0EBE"/>
    <w:rsid w:val="007A261F"/>
    <w:rsid w:val="007A4E43"/>
    <w:rsid w:val="007A6978"/>
    <w:rsid w:val="007A78C8"/>
    <w:rsid w:val="007B08D1"/>
    <w:rsid w:val="007B145E"/>
    <w:rsid w:val="007B150B"/>
    <w:rsid w:val="007B30E1"/>
    <w:rsid w:val="007B406F"/>
    <w:rsid w:val="007B48DA"/>
    <w:rsid w:val="007B6C74"/>
    <w:rsid w:val="007B7CE3"/>
    <w:rsid w:val="007C029D"/>
    <w:rsid w:val="007C1581"/>
    <w:rsid w:val="007C17DC"/>
    <w:rsid w:val="007C2C83"/>
    <w:rsid w:val="007C3B90"/>
    <w:rsid w:val="007C6369"/>
    <w:rsid w:val="007C6888"/>
    <w:rsid w:val="007C7171"/>
    <w:rsid w:val="007D09CB"/>
    <w:rsid w:val="007D1C14"/>
    <w:rsid w:val="007D2B2A"/>
    <w:rsid w:val="007D2EF3"/>
    <w:rsid w:val="007D32D7"/>
    <w:rsid w:val="007D3652"/>
    <w:rsid w:val="007D3845"/>
    <w:rsid w:val="007D3F66"/>
    <w:rsid w:val="007D48D8"/>
    <w:rsid w:val="007D667C"/>
    <w:rsid w:val="007D737A"/>
    <w:rsid w:val="007E0562"/>
    <w:rsid w:val="007E1386"/>
    <w:rsid w:val="007E1473"/>
    <w:rsid w:val="007E311A"/>
    <w:rsid w:val="007E3DB0"/>
    <w:rsid w:val="007F09D2"/>
    <w:rsid w:val="007F0C72"/>
    <w:rsid w:val="007F1ED3"/>
    <w:rsid w:val="007F4112"/>
    <w:rsid w:val="007F57DD"/>
    <w:rsid w:val="007F6765"/>
    <w:rsid w:val="007F7053"/>
    <w:rsid w:val="007F7997"/>
    <w:rsid w:val="008004D2"/>
    <w:rsid w:val="008007B3"/>
    <w:rsid w:val="0080392D"/>
    <w:rsid w:val="008040B0"/>
    <w:rsid w:val="008041FF"/>
    <w:rsid w:val="008055F8"/>
    <w:rsid w:val="00806B4A"/>
    <w:rsid w:val="008104C7"/>
    <w:rsid w:val="0081124B"/>
    <w:rsid w:val="00811341"/>
    <w:rsid w:val="00812320"/>
    <w:rsid w:val="008127E3"/>
    <w:rsid w:val="00812DEB"/>
    <w:rsid w:val="008140C9"/>
    <w:rsid w:val="008148E0"/>
    <w:rsid w:val="00817A10"/>
    <w:rsid w:val="00822937"/>
    <w:rsid w:val="008251CE"/>
    <w:rsid w:val="00826904"/>
    <w:rsid w:val="00827364"/>
    <w:rsid w:val="00831030"/>
    <w:rsid w:val="00831C69"/>
    <w:rsid w:val="00832918"/>
    <w:rsid w:val="00833CD2"/>
    <w:rsid w:val="008341A6"/>
    <w:rsid w:val="00834E62"/>
    <w:rsid w:val="00835344"/>
    <w:rsid w:val="00835ECB"/>
    <w:rsid w:val="008366C1"/>
    <w:rsid w:val="00836A23"/>
    <w:rsid w:val="00837858"/>
    <w:rsid w:val="00840517"/>
    <w:rsid w:val="00840CD5"/>
    <w:rsid w:val="00842B38"/>
    <w:rsid w:val="00845141"/>
    <w:rsid w:val="008452BB"/>
    <w:rsid w:val="0084699E"/>
    <w:rsid w:val="00846FAD"/>
    <w:rsid w:val="00850A33"/>
    <w:rsid w:val="00850BA2"/>
    <w:rsid w:val="00850EA3"/>
    <w:rsid w:val="00851243"/>
    <w:rsid w:val="00852134"/>
    <w:rsid w:val="008525A5"/>
    <w:rsid w:val="008527A1"/>
    <w:rsid w:val="00853025"/>
    <w:rsid w:val="00853A10"/>
    <w:rsid w:val="00853BAD"/>
    <w:rsid w:val="00855012"/>
    <w:rsid w:val="0085758B"/>
    <w:rsid w:val="0086032C"/>
    <w:rsid w:val="00861785"/>
    <w:rsid w:val="008625D3"/>
    <w:rsid w:val="0086352A"/>
    <w:rsid w:val="00863BA6"/>
    <w:rsid w:val="00865370"/>
    <w:rsid w:val="008660ED"/>
    <w:rsid w:val="008667FC"/>
    <w:rsid w:val="00872412"/>
    <w:rsid w:val="00873129"/>
    <w:rsid w:val="00877090"/>
    <w:rsid w:val="008773B3"/>
    <w:rsid w:val="00877CE1"/>
    <w:rsid w:val="00877E08"/>
    <w:rsid w:val="008825AC"/>
    <w:rsid w:val="0088297A"/>
    <w:rsid w:val="00883A29"/>
    <w:rsid w:val="00885687"/>
    <w:rsid w:val="00885D73"/>
    <w:rsid w:val="00886E44"/>
    <w:rsid w:val="008873E1"/>
    <w:rsid w:val="00890B77"/>
    <w:rsid w:val="00891C2B"/>
    <w:rsid w:val="0089307B"/>
    <w:rsid w:val="0089447B"/>
    <w:rsid w:val="008953DE"/>
    <w:rsid w:val="008A1923"/>
    <w:rsid w:val="008A236F"/>
    <w:rsid w:val="008A3B29"/>
    <w:rsid w:val="008A4ABA"/>
    <w:rsid w:val="008A5D9F"/>
    <w:rsid w:val="008B0FA7"/>
    <w:rsid w:val="008B1B25"/>
    <w:rsid w:val="008B3070"/>
    <w:rsid w:val="008B3FF7"/>
    <w:rsid w:val="008B548C"/>
    <w:rsid w:val="008B59F3"/>
    <w:rsid w:val="008B5C73"/>
    <w:rsid w:val="008B7CD4"/>
    <w:rsid w:val="008C06A1"/>
    <w:rsid w:val="008C2718"/>
    <w:rsid w:val="008C2E48"/>
    <w:rsid w:val="008C4192"/>
    <w:rsid w:val="008C4675"/>
    <w:rsid w:val="008C4FEE"/>
    <w:rsid w:val="008C50F7"/>
    <w:rsid w:val="008C6242"/>
    <w:rsid w:val="008C7C53"/>
    <w:rsid w:val="008D0E71"/>
    <w:rsid w:val="008D0EC0"/>
    <w:rsid w:val="008D13D4"/>
    <w:rsid w:val="008D1F97"/>
    <w:rsid w:val="008D3948"/>
    <w:rsid w:val="008D3CC9"/>
    <w:rsid w:val="008D48A2"/>
    <w:rsid w:val="008D532D"/>
    <w:rsid w:val="008D53D1"/>
    <w:rsid w:val="008D64A2"/>
    <w:rsid w:val="008D66EC"/>
    <w:rsid w:val="008E0A2A"/>
    <w:rsid w:val="008E1148"/>
    <w:rsid w:val="008E33B4"/>
    <w:rsid w:val="008E383A"/>
    <w:rsid w:val="008E56C5"/>
    <w:rsid w:val="008E5F6A"/>
    <w:rsid w:val="008E63A0"/>
    <w:rsid w:val="008F1D72"/>
    <w:rsid w:val="008F1F81"/>
    <w:rsid w:val="008F28F7"/>
    <w:rsid w:val="008F7270"/>
    <w:rsid w:val="008F73EE"/>
    <w:rsid w:val="009003F4"/>
    <w:rsid w:val="009006E0"/>
    <w:rsid w:val="00900BE2"/>
    <w:rsid w:val="00900BF2"/>
    <w:rsid w:val="00900EE4"/>
    <w:rsid w:val="009010B9"/>
    <w:rsid w:val="00902A1E"/>
    <w:rsid w:val="00902A89"/>
    <w:rsid w:val="0090493C"/>
    <w:rsid w:val="00906AB9"/>
    <w:rsid w:val="009077DF"/>
    <w:rsid w:val="00911DCE"/>
    <w:rsid w:val="00913A79"/>
    <w:rsid w:val="00914432"/>
    <w:rsid w:val="00914785"/>
    <w:rsid w:val="00914FAB"/>
    <w:rsid w:val="009154BA"/>
    <w:rsid w:val="009161E5"/>
    <w:rsid w:val="00922FA5"/>
    <w:rsid w:val="00924B01"/>
    <w:rsid w:val="0092576A"/>
    <w:rsid w:val="00925C77"/>
    <w:rsid w:val="009260BB"/>
    <w:rsid w:val="00926AA1"/>
    <w:rsid w:val="00926F50"/>
    <w:rsid w:val="00930833"/>
    <w:rsid w:val="00930A5B"/>
    <w:rsid w:val="00931D20"/>
    <w:rsid w:val="00933372"/>
    <w:rsid w:val="0093381C"/>
    <w:rsid w:val="00933F10"/>
    <w:rsid w:val="00934D78"/>
    <w:rsid w:val="00934E72"/>
    <w:rsid w:val="009360C0"/>
    <w:rsid w:val="00936356"/>
    <w:rsid w:val="00936B0B"/>
    <w:rsid w:val="00936FBA"/>
    <w:rsid w:val="00942821"/>
    <w:rsid w:val="0094438A"/>
    <w:rsid w:val="009449E3"/>
    <w:rsid w:val="00945742"/>
    <w:rsid w:val="00946874"/>
    <w:rsid w:val="00950063"/>
    <w:rsid w:val="009523C9"/>
    <w:rsid w:val="00952402"/>
    <w:rsid w:val="00954671"/>
    <w:rsid w:val="009548AE"/>
    <w:rsid w:val="00955A01"/>
    <w:rsid w:val="00957697"/>
    <w:rsid w:val="0095792E"/>
    <w:rsid w:val="00957960"/>
    <w:rsid w:val="0096036A"/>
    <w:rsid w:val="009608D6"/>
    <w:rsid w:val="00962E76"/>
    <w:rsid w:val="009630DF"/>
    <w:rsid w:val="00963BD1"/>
    <w:rsid w:val="00963C48"/>
    <w:rsid w:val="00964049"/>
    <w:rsid w:val="0096665C"/>
    <w:rsid w:val="00966BF5"/>
    <w:rsid w:val="00967249"/>
    <w:rsid w:val="009673FA"/>
    <w:rsid w:val="0097038F"/>
    <w:rsid w:val="00970EC8"/>
    <w:rsid w:val="009721B2"/>
    <w:rsid w:val="00974D09"/>
    <w:rsid w:val="009751CF"/>
    <w:rsid w:val="009818A7"/>
    <w:rsid w:val="00983F38"/>
    <w:rsid w:val="0098531A"/>
    <w:rsid w:val="00985667"/>
    <w:rsid w:val="00987422"/>
    <w:rsid w:val="009903FE"/>
    <w:rsid w:val="00990638"/>
    <w:rsid w:val="00990A3E"/>
    <w:rsid w:val="00990FF6"/>
    <w:rsid w:val="0099425C"/>
    <w:rsid w:val="009951AC"/>
    <w:rsid w:val="009958B7"/>
    <w:rsid w:val="00995F7E"/>
    <w:rsid w:val="00996129"/>
    <w:rsid w:val="009A1BE0"/>
    <w:rsid w:val="009A26CD"/>
    <w:rsid w:val="009A2871"/>
    <w:rsid w:val="009A34D5"/>
    <w:rsid w:val="009A36C2"/>
    <w:rsid w:val="009A3CDB"/>
    <w:rsid w:val="009A4127"/>
    <w:rsid w:val="009A79D0"/>
    <w:rsid w:val="009A7ED5"/>
    <w:rsid w:val="009B076D"/>
    <w:rsid w:val="009B080F"/>
    <w:rsid w:val="009B1F59"/>
    <w:rsid w:val="009B3D2C"/>
    <w:rsid w:val="009B4D3B"/>
    <w:rsid w:val="009B4E35"/>
    <w:rsid w:val="009B5185"/>
    <w:rsid w:val="009B51B8"/>
    <w:rsid w:val="009B544A"/>
    <w:rsid w:val="009B5880"/>
    <w:rsid w:val="009B5961"/>
    <w:rsid w:val="009B5963"/>
    <w:rsid w:val="009C1574"/>
    <w:rsid w:val="009C2D78"/>
    <w:rsid w:val="009C3080"/>
    <w:rsid w:val="009C44DA"/>
    <w:rsid w:val="009C4547"/>
    <w:rsid w:val="009C4945"/>
    <w:rsid w:val="009C6C66"/>
    <w:rsid w:val="009C6E6D"/>
    <w:rsid w:val="009C764B"/>
    <w:rsid w:val="009C79AE"/>
    <w:rsid w:val="009D05AF"/>
    <w:rsid w:val="009D0767"/>
    <w:rsid w:val="009D193A"/>
    <w:rsid w:val="009D31CE"/>
    <w:rsid w:val="009D4824"/>
    <w:rsid w:val="009D4BF0"/>
    <w:rsid w:val="009D61C4"/>
    <w:rsid w:val="009D78CF"/>
    <w:rsid w:val="009E056C"/>
    <w:rsid w:val="009E14E5"/>
    <w:rsid w:val="009E1BB5"/>
    <w:rsid w:val="009E1C10"/>
    <w:rsid w:val="009E2AF4"/>
    <w:rsid w:val="009E2FCF"/>
    <w:rsid w:val="009E4969"/>
    <w:rsid w:val="009E49F1"/>
    <w:rsid w:val="009E59A3"/>
    <w:rsid w:val="009E6340"/>
    <w:rsid w:val="009F030B"/>
    <w:rsid w:val="009F1503"/>
    <w:rsid w:val="009F1748"/>
    <w:rsid w:val="009F195B"/>
    <w:rsid w:val="009F3119"/>
    <w:rsid w:val="009F3219"/>
    <w:rsid w:val="009F3BDB"/>
    <w:rsid w:val="009F3E9E"/>
    <w:rsid w:val="009F4387"/>
    <w:rsid w:val="009F4B0A"/>
    <w:rsid w:val="009F5C0A"/>
    <w:rsid w:val="009F7374"/>
    <w:rsid w:val="00A0403B"/>
    <w:rsid w:val="00A04108"/>
    <w:rsid w:val="00A04525"/>
    <w:rsid w:val="00A04D4A"/>
    <w:rsid w:val="00A051CE"/>
    <w:rsid w:val="00A05E1D"/>
    <w:rsid w:val="00A05F1C"/>
    <w:rsid w:val="00A076B2"/>
    <w:rsid w:val="00A107AD"/>
    <w:rsid w:val="00A11943"/>
    <w:rsid w:val="00A11A09"/>
    <w:rsid w:val="00A120F9"/>
    <w:rsid w:val="00A12344"/>
    <w:rsid w:val="00A13368"/>
    <w:rsid w:val="00A1337A"/>
    <w:rsid w:val="00A13431"/>
    <w:rsid w:val="00A14BF2"/>
    <w:rsid w:val="00A16261"/>
    <w:rsid w:val="00A164C4"/>
    <w:rsid w:val="00A169DC"/>
    <w:rsid w:val="00A20D2E"/>
    <w:rsid w:val="00A21EEC"/>
    <w:rsid w:val="00A230BE"/>
    <w:rsid w:val="00A237B8"/>
    <w:rsid w:val="00A2542D"/>
    <w:rsid w:val="00A3180A"/>
    <w:rsid w:val="00A326FE"/>
    <w:rsid w:val="00A350BC"/>
    <w:rsid w:val="00A351D7"/>
    <w:rsid w:val="00A3579A"/>
    <w:rsid w:val="00A400A8"/>
    <w:rsid w:val="00A402EF"/>
    <w:rsid w:val="00A42D90"/>
    <w:rsid w:val="00A433C9"/>
    <w:rsid w:val="00A434DD"/>
    <w:rsid w:val="00A43798"/>
    <w:rsid w:val="00A50B55"/>
    <w:rsid w:val="00A51CFD"/>
    <w:rsid w:val="00A54390"/>
    <w:rsid w:val="00A54FF5"/>
    <w:rsid w:val="00A55D30"/>
    <w:rsid w:val="00A5633B"/>
    <w:rsid w:val="00A56B3B"/>
    <w:rsid w:val="00A60414"/>
    <w:rsid w:val="00A61320"/>
    <w:rsid w:val="00A62BCB"/>
    <w:rsid w:val="00A64EF9"/>
    <w:rsid w:val="00A65387"/>
    <w:rsid w:val="00A65D09"/>
    <w:rsid w:val="00A67D24"/>
    <w:rsid w:val="00A67E60"/>
    <w:rsid w:val="00A71199"/>
    <w:rsid w:val="00A714CD"/>
    <w:rsid w:val="00A73542"/>
    <w:rsid w:val="00A7634B"/>
    <w:rsid w:val="00A80596"/>
    <w:rsid w:val="00A809C7"/>
    <w:rsid w:val="00A80DAD"/>
    <w:rsid w:val="00A811FB"/>
    <w:rsid w:val="00A81240"/>
    <w:rsid w:val="00A82C83"/>
    <w:rsid w:val="00A84B36"/>
    <w:rsid w:val="00A855AA"/>
    <w:rsid w:val="00A85BCA"/>
    <w:rsid w:val="00A904CC"/>
    <w:rsid w:val="00A92001"/>
    <w:rsid w:val="00A93575"/>
    <w:rsid w:val="00A94AC4"/>
    <w:rsid w:val="00A96267"/>
    <w:rsid w:val="00A97C9C"/>
    <w:rsid w:val="00AA1517"/>
    <w:rsid w:val="00AA1737"/>
    <w:rsid w:val="00AA1BBD"/>
    <w:rsid w:val="00AA1F4B"/>
    <w:rsid w:val="00AA3283"/>
    <w:rsid w:val="00AA32AF"/>
    <w:rsid w:val="00AA35C8"/>
    <w:rsid w:val="00AA4FFB"/>
    <w:rsid w:val="00AA62FE"/>
    <w:rsid w:val="00AA64AB"/>
    <w:rsid w:val="00AA6B06"/>
    <w:rsid w:val="00AA6C7C"/>
    <w:rsid w:val="00AB2088"/>
    <w:rsid w:val="00AB2B26"/>
    <w:rsid w:val="00AB361B"/>
    <w:rsid w:val="00AB48C6"/>
    <w:rsid w:val="00AB5DAE"/>
    <w:rsid w:val="00AB625F"/>
    <w:rsid w:val="00AB6CEE"/>
    <w:rsid w:val="00AC2EE2"/>
    <w:rsid w:val="00AC56EB"/>
    <w:rsid w:val="00AC7394"/>
    <w:rsid w:val="00AD3A5C"/>
    <w:rsid w:val="00AD3B05"/>
    <w:rsid w:val="00AD5345"/>
    <w:rsid w:val="00AD643A"/>
    <w:rsid w:val="00AD6F11"/>
    <w:rsid w:val="00AE05ED"/>
    <w:rsid w:val="00AE33DE"/>
    <w:rsid w:val="00AE52B2"/>
    <w:rsid w:val="00AE55DF"/>
    <w:rsid w:val="00AF01A0"/>
    <w:rsid w:val="00AF1150"/>
    <w:rsid w:val="00AF3201"/>
    <w:rsid w:val="00AF32BC"/>
    <w:rsid w:val="00AF4711"/>
    <w:rsid w:val="00AF493D"/>
    <w:rsid w:val="00AF4D90"/>
    <w:rsid w:val="00AF5C5F"/>
    <w:rsid w:val="00B04608"/>
    <w:rsid w:val="00B04A7F"/>
    <w:rsid w:val="00B10016"/>
    <w:rsid w:val="00B108E1"/>
    <w:rsid w:val="00B10F3E"/>
    <w:rsid w:val="00B11AA5"/>
    <w:rsid w:val="00B11F6A"/>
    <w:rsid w:val="00B12F56"/>
    <w:rsid w:val="00B1358F"/>
    <w:rsid w:val="00B14721"/>
    <w:rsid w:val="00B14A6E"/>
    <w:rsid w:val="00B14B61"/>
    <w:rsid w:val="00B14DAE"/>
    <w:rsid w:val="00B15A27"/>
    <w:rsid w:val="00B16619"/>
    <w:rsid w:val="00B20385"/>
    <w:rsid w:val="00B21511"/>
    <w:rsid w:val="00B21B7A"/>
    <w:rsid w:val="00B21FE5"/>
    <w:rsid w:val="00B22151"/>
    <w:rsid w:val="00B25058"/>
    <w:rsid w:val="00B25694"/>
    <w:rsid w:val="00B30593"/>
    <w:rsid w:val="00B3122A"/>
    <w:rsid w:val="00B3141E"/>
    <w:rsid w:val="00B3267C"/>
    <w:rsid w:val="00B32FD7"/>
    <w:rsid w:val="00B3463F"/>
    <w:rsid w:val="00B359C1"/>
    <w:rsid w:val="00B37A70"/>
    <w:rsid w:val="00B40833"/>
    <w:rsid w:val="00B40E71"/>
    <w:rsid w:val="00B414C9"/>
    <w:rsid w:val="00B418A5"/>
    <w:rsid w:val="00B426A6"/>
    <w:rsid w:val="00B43F07"/>
    <w:rsid w:val="00B45D1A"/>
    <w:rsid w:val="00B47D77"/>
    <w:rsid w:val="00B504EE"/>
    <w:rsid w:val="00B506F0"/>
    <w:rsid w:val="00B51212"/>
    <w:rsid w:val="00B51244"/>
    <w:rsid w:val="00B52A8F"/>
    <w:rsid w:val="00B534A9"/>
    <w:rsid w:val="00B55123"/>
    <w:rsid w:val="00B56AA6"/>
    <w:rsid w:val="00B57A0F"/>
    <w:rsid w:val="00B66B92"/>
    <w:rsid w:val="00B67621"/>
    <w:rsid w:val="00B7064E"/>
    <w:rsid w:val="00B71560"/>
    <w:rsid w:val="00B721A1"/>
    <w:rsid w:val="00B7402A"/>
    <w:rsid w:val="00B767A6"/>
    <w:rsid w:val="00B77D30"/>
    <w:rsid w:val="00B80CB9"/>
    <w:rsid w:val="00B814FC"/>
    <w:rsid w:val="00B815A6"/>
    <w:rsid w:val="00B81A9B"/>
    <w:rsid w:val="00B83DD1"/>
    <w:rsid w:val="00B84364"/>
    <w:rsid w:val="00B84628"/>
    <w:rsid w:val="00B84E12"/>
    <w:rsid w:val="00B86034"/>
    <w:rsid w:val="00B86D9E"/>
    <w:rsid w:val="00B87BFE"/>
    <w:rsid w:val="00B91711"/>
    <w:rsid w:val="00B91D72"/>
    <w:rsid w:val="00B933BA"/>
    <w:rsid w:val="00B94995"/>
    <w:rsid w:val="00B94B3D"/>
    <w:rsid w:val="00B95CB0"/>
    <w:rsid w:val="00B96356"/>
    <w:rsid w:val="00B97961"/>
    <w:rsid w:val="00BA041E"/>
    <w:rsid w:val="00BA101E"/>
    <w:rsid w:val="00BA1CD8"/>
    <w:rsid w:val="00BA2099"/>
    <w:rsid w:val="00BA36D6"/>
    <w:rsid w:val="00BA3AB0"/>
    <w:rsid w:val="00BA3D1F"/>
    <w:rsid w:val="00BA4539"/>
    <w:rsid w:val="00BA5188"/>
    <w:rsid w:val="00BA68A6"/>
    <w:rsid w:val="00BB233B"/>
    <w:rsid w:val="00BB28C9"/>
    <w:rsid w:val="00BB41CD"/>
    <w:rsid w:val="00BB5494"/>
    <w:rsid w:val="00BB56B9"/>
    <w:rsid w:val="00BB6F98"/>
    <w:rsid w:val="00BC0379"/>
    <w:rsid w:val="00BC0ABB"/>
    <w:rsid w:val="00BC0D21"/>
    <w:rsid w:val="00BC1431"/>
    <w:rsid w:val="00BC2CE4"/>
    <w:rsid w:val="00BC3076"/>
    <w:rsid w:val="00BC56CE"/>
    <w:rsid w:val="00BC6397"/>
    <w:rsid w:val="00BC77B8"/>
    <w:rsid w:val="00BC7A94"/>
    <w:rsid w:val="00BD06D5"/>
    <w:rsid w:val="00BD3E2A"/>
    <w:rsid w:val="00BD46BE"/>
    <w:rsid w:val="00BD7C16"/>
    <w:rsid w:val="00BD7DBE"/>
    <w:rsid w:val="00BE044C"/>
    <w:rsid w:val="00BE38D7"/>
    <w:rsid w:val="00BE5C37"/>
    <w:rsid w:val="00BE6951"/>
    <w:rsid w:val="00BE6DA4"/>
    <w:rsid w:val="00BE7012"/>
    <w:rsid w:val="00BF5FE7"/>
    <w:rsid w:val="00BF60E8"/>
    <w:rsid w:val="00C00B6E"/>
    <w:rsid w:val="00C031F2"/>
    <w:rsid w:val="00C04F2B"/>
    <w:rsid w:val="00C04FF3"/>
    <w:rsid w:val="00C058C5"/>
    <w:rsid w:val="00C059C2"/>
    <w:rsid w:val="00C06288"/>
    <w:rsid w:val="00C06DD5"/>
    <w:rsid w:val="00C076F3"/>
    <w:rsid w:val="00C07A0D"/>
    <w:rsid w:val="00C1032B"/>
    <w:rsid w:val="00C12261"/>
    <w:rsid w:val="00C1325D"/>
    <w:rsid w:val="00C132E6"/>
    <w:rsid w:val="00C1432C"/>
    <w:rsid w:val="00C14AE7"/>
    <w:rsid w:val="00C17E2D"/>
    <w:rsid w:val="00C202F3"/>
    <w:rsid w:val="00C208DB"/>
    <w:rsid w:val="00C2146C"/>
    <w:rsid w:val="00C21789"/>
    <w:rsid w:val="00C2239E"/>
    <w:rsid w:val="00C232E6"/>
    <w:rsid w:val="00C23FC2"/>
    <w:rsid w:val="00C2422D"/>
    <w:rsid w:val="00C2460F"/>
    <w:rsid w:val="00C24971"/>
    <w:rsid w:val="00C2524B"/>
    <w:rsid w:val="00C2732D"/>
    <w:rsid w:val="00C27511"/>
    <w:rsid w:val="00C27512"/>
    <w:rsid w:val="00C30510"/>
    <w:rsid w:val="00C30997"/>
    <w:rsid w:val="00C32C62"/>
    <w:rsid w:val="00C357DC"/>
    <w:rsid w:val="00C37245"/>
    <w:rsid w:val="00C40E8A"/>
    <w:rsid w:val="00C41170"/>
    <w:rsid w:val="00C44313"/>
    <w:rsid w:val="00C454ED"/>
    <w:rsid w:val="00C46F30"/>
    <w:rsid w:val="00C50208"/>
    <w:rsid w:val="00C50484"/>
    <w:rsid w:val="00C525E7"/>
    <w:rsid w:val="00C52E33"/>
    <w:rsid w:val="00C538A0"/>
    <w:rsid w:val="00C54B54"/>
    <w:rsid w:val="00C54E7C"/>
    <w:rsid w:val="00C574CB"/>
    <w:rsid w:val="00C60CBC"/>
    <w:rsid w:val="00C62170"/>
    <w:rsid w:val="00C6261D"/>
    <w:rsid w:val="00C62C2D"/>
    <w:rsid w:val="00C63A1A"/>
    <w:rsid w:val="00C64422"/>
    <w:rsid w:val="00C6722E"/>
    <w:rsid w:val="00C67A65"/>
    <w:rsid w:val="00C701CB"/>
    <w:rsid w:val="00C71EF4"/>
    <w:rsid w:val="00C74828"/>
    <w:rsid w:val="00C74CA7"/>
    <w:rsid w:val="00C7552A"/>
    <w:rsid w:val="00C75778"/>
    <w:rsid w:val="00C76A17"/>
    <w:rsid w:val="00C76F7A"/>
    <w:rsid w:val="00C77D3A"/>
    <w:rsid w:val="00C77D95"/>
    <w:rsid w:val="00C80AF1"/>
    <w:rsid w:val="00C83FA9"/>
    <w:rsid w:val="00C84470"/>
    <w:rsid w:val="00C8475F"/>
    <w:rsid w:val="00C85B33"/>
    <w:rsid w:val="00C865B0"/>
    <w:rsid w:val="00C86AD5"/>
    <w:rsid w:val="00C87149"/>
    <w:rsid w:val="00C8795B"/>
    <w:rsid w:val="00C87DCE"/>
    <w:rsid w:val="00C916B5"/>
    <w:rsid w:val="00C91A77"/>
    <w:rsid w:val="00C92C84"/>
    <w:rsid w:val="00C93CD3"/>
    <w:rsid w:val="00C94A6D"/>
    <w:rsid w:val="00C952C6"/>
    <w:rsid w:val="00C9663C"/>
    <w:rsid w:val="00C96745"/>
    <w:rsid w:val="00C97499"/>
    <w:rsid w:val="00CA0661"/>
    <w:rsid w:val="00CA06B1"/>
    <w:rsid w:val="00CA0D93"/>
    <w:rsid w:val="00CA33F0"/>
    <w:rsid w:val="00CA4B8C"/>
    <w:rsid w:val="00CA4E40"/>
    <w:rsid w:val="00CA6095"/>
    <w:rsid w:val="00CA6482"/>
    <w:rsid w:val="00CA77AC"/>
    <w:rsid w:val="00CB2495"/>
    <w:rsid w:val="00CB253F"/>
    <w:rsid w:val="00CB57D4"/>
    <w:rsid w:val="00CB58C2"/>
    <w:rsid w:val="00CB593D"/>
    <w:rsid w:val="00CB6B7D"/>
    <w:rsid w:val="00CB796B"/>
    <w:rsid w:val="00CC141D"/>
    <w:rsid w:val="00CC1E6B"/>
    <w:rsid w:val="00CC32A1"/>
    <w:rsid w:val="00CC4413"/>
    <w:rsid w:val="00CC4BF8"/>
    <w:rsid w:val="00CC61A6"/>
    <w:rsid w:val="00CC7075"/>
    <w:rsid w:val="00CD0DCC"/>
    <w:rsid w:val="00CD17F8"/>
    <w:rsid w:val="00CD368A"/>
    <w:rsid w:val="00CD3F95"/>
    <w:rsid w:val="00CD48F0"/>
    <w:rsid w:val="00CD4F24"/>
    <w:rsid w:val="00CD507C"/>
    <w:rsid w:val="00CD59C7"/>
    <w:rsid w:val="00CD6BCE"/>
    <w:rsid w:val="00CD70E5"/>
    <w:rsid w:val="00CD7782"/>
    <w:rsid w:val="00CE0A30"/>
    <w:rsid w:val="00CE13C6"/>
    <w:rsid w:val="00CE2206"/>
    <w:rsid w:val="00CE2235"/>
    <w:rsid w:val="00CE22F0"/>
    <w:rsid w:val="00CE2A9D"/>
    <w:rsid w:val="00CE50FD"/>
    <w:rsid w:val="00CE54A4"/>
    <w:rsid w:val="00CE5EA6"/>
    <w:rsid w:val="00CE629F"/>
    <w:rsid w:val="00CF04B2"/>
    <w:rsid w:val="00CF0BBA"/>
    <w:rsid w:val="00CF1C0E"/>
    <w:rsid w:val="00CF2736"/>
    <w:rsid w:val="00CF34CC"/>
    <w:rsid w:val="00CF3B7E"/>
    <w:rsid w:val="00CF3F62"/>
    <w:rsid w:val="00CF46F5"/>
    <w:rsid w:val="00CF61DA"/>
    <w:rsid w:val="00CF71D4"/>
    <w:rsid w:val="00D006E7"/>
    <w:rsid w:val="00D02712"/>
    <w:rsid w:val="00D0494E"/>
    <w:rsid w:val="00D04BDF"/>
    <w:rsid w:val="00D05290"/>
    <w:rsid w:val="00D05D57"/>
    <w:rsid w:val="00D11811"/>
    <w:rsid w:val="00D12022"/>
    <w:rsid w:val="00D12AA9"/>
    <w:rsid w:val="00D13EAC"/>
    <w:rsid w:val="00D152EC"/>
    <w:rsid w:val="00D159B0"/>
    <w:rsid w:val="00D16BF1"/>
    <w:rsid w:val="00D16D6D"/>
    <w:rsid w:val="00D17AB4"/>
    <w:rsid w:val="00D20D6C"/>
    <w:rsid w:val="00D246AB"/>
    <w:rsid w:val="00D25F03"/>
    <w:rsid w:val="00D25F0F"/>
    <w:rsid w:val="00D30561"/>
    <w:rsid w:val="00D3158C"/>
    <w:rsid w:val="00D31FBF"/>
    <w:rsid w:val="00D32665"/>
    <w:rsid w:val="00D33344"/>
    <w:rsid w:val="00D334AB"/>
    <w:rsid w:val="00D34F78"/>
    <w:rsid w:val="00D361C3"/>
    <w:rsid w:val="00D36DDE"/>
    <w:rsid w:val="00D377B4"/>
    <w:rsid w:val="00D37887"/>
    <w:rsid w:val="00D37F0E"/>
    <w:rsid w:val="00D41810"/>
    <w:rsid w:val="00D41CD9"/>
    <w:rsid w:val="00D4262E"/>
    <w:rsid w:val="00D4470C"/>
    <w:rsid w:val="00D44EFD"/>
    <w:rsid w:val="00D4513D"/>
    <w:rsid w:val="00D4757D"/>
    <w:rsid w:val="00D52B27"/>
    <w:rsid w:val="00D53074"/>
    <w:rsid w:val="00D54394"/>
    <w:rsid w:val="00D565E6"/>
    <w:rsid w:val="00D56A7C"/>
    <w:rsid w:val="00D672EF"/>
    <w:rsid w:val="00D672F2"/>
    <w:rsid w:val="00D72675"/>
    <w:rsid w:val="00D73828"/>
    <w:rsid w:val="00D74AEA"/>
    <w:rsid w:val="00D75CB5"/>
    <w:rsid w:val="00D77399"/>
    <w:rsid w:val="00D77E5A"/>
    <w:rsid w:val="00D80885"/>
    <w:rsid w:val="00D8247C"/>
    <w:rsid w:val="00D824C3"/>
    <w:rsid w:val="00D8273B"/>
    <w:rsid w:val="00D8295C"/>
    <w:rsid w:val="00D83DF0"/>
    <w:rsid w:val="00D84F5D"/>
    <w:rsid w:val="00D85997"/>
    <w:rsid w:val="00D8744B"/>
    <w:rsid w:val="00D87ABB"/>
    <w:rsid w:val="00D90C6D"/>
    <w:rsid w:val="00D915DD"/>
    <w:rsid w:val="00D920EA"/>
    <w:rsid w:val="00D93580"/>
    <w:rsid w:val="00D93699"/>
    <w:rsid w:val="00D94395"/>
    <w:rsid w:val="00D970B6"/>
    <w:rsid w:val="00D971E3"/>
    <w:rsid w:val="00D9729F"/>
    <w:rsid w:val="00D97E8C"/>
    <w:rsid w:val="00DA0BB8"/>
    <w:rsid w:val="00DA0BEA"/>
    <w:rsid w:val="00DA4144"/>
    <w:rsid w:val="00DA48A8"/>
    <w:rsid w:val="00DA4E50"/>
    <w:rsid w:val="00DA7FD9"/>
    <w:rsid w:val="00DB028D"/>
    <w:rsid w:val="00DB0E5A"/>
    <w:rsid w:val="00DB230B"/>
    <w:rsid w:val="00DB2C6F"/>
    <w:rsid w:val="00DB617F"/>
    <w:rsid w:val="00DB62CA"/>
    <w:rsid w:val="00DC034A"/>
    <w:rsid w:val="00DC1F9C"/>
    <w:rsid w:val="00DC41AB"/>
    <w:rsid w:val="00DC445D"/>
    <w:rsid w:val="00DC56BF"/>
    <w:rsid w:val="00DC5D5F"/>
    <w:rsid w:val="00DD06EA"/>
    <w:rsid w:val="00DD0CB1"/>
    <w:rsid w:val="00DD3106"/>
    <w:rsid w:val="00DD3575"/>
    <w:rsid w:val="00DD4A22"/>
    <w:rsid w:val="00DD5D22"/>
    <w:rsid w:val="00DD5EB9"/>
    <w:rsid w:val="00DD6885"/>
    <w:rsid w:val="00DD6B7C"/>
    <w:rsid w:val="00DE396A"/>
    <w:rsid w:val="00DE54EE"/>
    <w:rsid w:val="00DE5E5E"/>
    <w:rsid w:val="00DE625E"/>
    <w:rsid w:val="00DE6366"/>
    <w:rsid w:val="00DE71F5"/>
    <w:rsid w:val="00DE788F"/>
    <w:rsid w:val="00DE7F83"/>
    <w:rsid w:val="00DF023E"/>
    <w:rsid w:val="00DF11F6"/>
    <w:rsid w:val="00DF3896"/>
    <w:rsid w:val="00DF3E88"/>
    <w:rsid w:val="00DF3F30"/>
    <w:rsid w:val="00DF4171"/>
    <w:rsid w:val="00DF49F0"/>
    <w:rsid w:val="00DF532C"/>
    <w:rsid w:val="00DF5703"/>
    <w:rsid w:val="00DF63DB"/>
    <w:rsid w:val="00E0069B"/>
    <w:rsid w:val="00E026FA"/>
    <w:rsid w:val="00E04A93"/>
    <w:rsid w:val="00E04C6F"/>
    <w:rsid w:val="00E05509"/>
    <w:rsid w:val="00E05D3D"/>
    <w:rsid w:val="00E0607F"/>
    <w:rsid w:val="00E06134"/>
    <w:rsid w:val="00E063D3"/>
    <w:rsid w:val="00E0649D"/>
    <w:rsid w:val="00E07954"/>
    <w:rsid w:val="00E1107E"/>
    <w:rsid w:val="00E13032"/>
    <w:rsid w:val="00E14B0F"/>
    <w:rsid w:val="00E20691"/>
    <w:rsid w:val="00E22DB8"/>
    <w:rsid w:val="00E245D7"/>
    <w:rsid w:val="00E2483C"/>
    <w:rsid w:val="00E2495B"/>
    <w:rsid w:val="00E25AC7"/>
    <w:rsid w:val="00E25B25"/>
    <w:rsid w:val="00E26B48"/>
    <w:rsid w:val="00E27158"/>
    <w:rsid w:val="00E30BB6"/>
    <w:rsid w:val="00E30BF8"/>
    <w:rsid w:val="00E30CAB"/>
    <w:rsid w:val="00E32685"/>
    <w:rsid w:val="00E33381"/>
    <w:rsid w:val="00E33A5A"/>
    <w:rsid w:val="00E3551D"/>
    <w:rsid w:val="00E35A25"/>
    <w:rsid w:val="00E37832"/>
    <w:rsid w:val="00E37834"/>
    <w:rsid w:val="00E401E6"/>
    <w:rsid w:val="00E41EBD"/>
    <w:rsid w:val="00E430D6"/>
    <w:rsid w:val="00E43987"/>
    <w:rsid w:val="00E43DAF"/>
    <w:rsid w:val="00E46346"/>
    <w:rsid w:val="00E51207"/>
    <w:rsid w:val="00E52A5E"/>
    <w:rsid w:val="00E52FF2"/>
    <w:rsid w:val="00E53F71"/>
    <w:rsid w:val="00E544CC"/>
    <w:rsid w:val="00E551BC"/>
    <w:rsid w:val="00E57555"/>
    <w:rsid w:val="00E6188B"/>
    <w:rsid w:val="00E61F53"/>
    <w:rsid w:val="00E70079"/>
    <w:rsid w:val="00E710F5"/>
    <w:rsid w:val="00E72099"/>
    <w:rsid w:val="00E72ADA"/>
    <w:rsid w:val="00E73EF0"/>
    <w:rsid w:val="00E74EE6"/>
    <w:rsid w:val="00E769FF"/>
    <w:rsid w:val="00E80003"/>
    <w:rsid w:val="00E83448"/>
    <w:rsid w:val="00E8378E"/>
    <w:rsid w:val="00E83DF6"/>
    <w:rsid w:val="00E83E65"/>
    <w:rsid w:val="00E86383"/>
    <w:rsid w:val="00E90DC1"/>
    <w:rsid w:val="00E91B5C"/>
    <w:rsid w:val="00E92156"/>
    <w:rsid w:val="00E937E2"/>
    <w:rsid w:val="00E95791"/>
    <w:rsid w:val="00E966C4"/>
    <w:rsid w:val="00EA2058"/>
    <w:rsid w:val="00EA36B3"/>
    <w:rsid w:val="00EA55A8"/>
    <w:rsid w:val="00EA594F"/>
    <w:rsid w:val="00EA766E"/>
    <w:rsid w:val="00EA7803"/>
    <w:rsid w:val="00EB0A05"/>
    <w:rsid w:val="00EB14B4"/>
    <w:rsid w:val="00EB1DF5"/>
    <w:rsid w:val="00EB4422"/>
    <w:rsid w:val="00EB79B7"/>
    <w:rsid w:val="00EC13E8"/>
    <w:rsid w:val="00EC17D9"/>
    <w:rsid w:val="00EC1DE8"/>
    <w:rsid w:val="00EC21D2"/>
    <w:rsid w:val="00EC2829"/>
    <w:rsid w:val="00EC320B"/>
    <w:rsid w:val="00EC37CD"/>
    <w:rsid w:val="00EC621F"/>
    <w:rsid w:val="00EC63A4"/>
    <w:rsid w:val="00EC68D1"/>
    <w:rsid w:val="00EC72DA"/>
    <w:rsid w:val="00ED0949"/>
    <w:rsid w:val="00ED195D"/>
    <w:rsid w:val="00ED277A"/>
    <w:rsid w:val="00ED30C2"/>
    <w:rsid w:val="00ED3796"/>
    <w:rsid w:val="00ED422D"/>
    <w:rsid w:val="00ED7BC1"/>
    <w:rsid w:val="00EE5D99"/>
    <w:rsid w:val="00EE68BA"/>
    <w:rsid w:val="00EF0922"/>
    <w:rsid w:val="00EF0DDC"/>
    <w:rsid w:val="00EF1EE3"/>
    <w:rsid w:val="00EF41C5"/>
    <w:rsid w:val="00EF4A87"/>
    <w:rsid w:val="00EF552B"/>
    <w:rsid w:val="00EF5650"/>
    <w:rsid w:val="00EF785D"/>
    <w:rsid w:val="00EF7D6B"/>
    <w:rsid w:val="00F011A1"/>
    <w:rsid w:val="00F02053"/>
    <w:rsid w:val="00F02131"/>
    <w:rsid w:val="00F04288"/>
    <w:rsid w:val="00F049B0"/>
    <w:rsid w:val="00F051A7"/>
    <w:rsid w:val="00F05731"/>
    <w:rsid w:val="00F061F6"/>
    <w:rsid w:val="00F063C8"/>
    <w:rsid w:val="00F0699D"/>
    <w:rsid w:val="00F06BE4"/>
    <w:rsid w:val="00F10296"/>
    <w:rsid w:val="00F12D31"/>
    <w:rsid w:val="00F1383D"/>
    <w:rsid w:val="00F14497"/>
    <w:rsid w:val="00F167D7"/>
    <w:rsid w:val="00F20999"/>
    <w:rsid w:val="00F21AC6"/>
    <w:rsid w:val="00F22239"/>
    <w:rsid w:val="00F225B9"/>
    <w:rsid w:val="00F23324"/>
    <w:rsid w:val="00F23CD7"/>
    <w:rsid w:val="00F257A3"/>
    <w:rsid w:val="00F25D46"/>
    <w:rsid w:val="00F2750E"/>
    <w:rsid w:val="00F27B63"/>
    <w:rsid w:val="00F30B4B"/>
    <w:rsid w:val="00F30E71"/>
    <w:rsid w:val="00F31684"/>
    <w:rsid w:val="00F32669"/>
    <w:rsid w:val="00F3322D"/>
    <w:rsid w:val="00F33935"/>
    <w:rsid w:val="00F33978"/>
    <w:rsid w:val="00F34F15"/>
    <w:rsid w:val="00F3618D"/>
    <w:rsid w:val="00F36373"/>
    <w:rsid w:val="00F40ABE"/>
    <w:rsid w:val="00F40E28"/>
    <w:rsid w:val="00F41ACC"/>
    <w:rsid w:val="00F4217D"/>
    <w:rsid w:val="00F427BA"/>
    <w:rsid w:val="00F42917"/>
    <w:rsid w:val="00F443C4"/>
    <w:rsid w:val="00F44432"/>
    <w:rsid w:val="00F44C5A"/>
    <w:rsid w:val="00F46F1E"/>
    <w:rsid w:val="00F51818"/>
    <w:rsid w:val="00F51BA2"/>
    <w:rsid w:val="00F53876"/>
    <w:rsid w:val="00F568C4"/>
    <w:rsid w:val="00F56EF2"/>
    <w:rsid w:val="00F60010"/>
    <w:rsid w:val="00F613A6"/>
    <w:rsid w:val="00F61608"/>
    <w:rsid w:val="00F62174"/>
    <w:rsid w:val="00F62BCD"/>
    <w:rsid w:val="00F62FFD"/>
    <w:rsid w:val="00F65137"/>
    <w:rsid w:val="00F6544E"/>
    <w:rsid w:val="00F65CCE"/>
    <w:rsid w:val="00F67DDA"/>
    <w:rsid w:val="00F70A3C"/>
    <w:rsid w:val="00F710C3"/>
    <w:rsid w:val="00F71AF9"/>
    <w:rsid w:val="00F736A1"/>
    <w:rsid w:val="00F7405C"/>
    <w:rsid w:val="00F75EA9"/>
    <w:rsid w:val="00F7638D"/>
    <w:rsid w:val="00F77A1E"/>
    <w:rsid w:val="00F77CED"/>
    <w:rsid w:val="00F77EA9"/>
    <w:rsid w:val="00F80644"/>
    <w:rsid w:val="00F81471"/>
    <w:rsid w:val="00F81B0E"/>
    <w:rsid w:val="00F82287"/>
    <w:rsid w:val="00F837CA"/>
    <w:rsid w:val="00F83B08"/>
    <w:rsid w:val="00F84901"/>
    <w:rsid w:val="00F85743"/>
    <w:rsid w:val="00F85B35"/>
    <w:rsid w:val="00F8730B"/>
    <w:rsid w:val="00F900FB"/>
    <w:rsid w:val="00F910F1"/>
    <w:rsid w:val="00F93FC8"/>
    <w:rsid w:val="00F945D3"/>
    <w:rsid w:val="00F95B58"/>
    <w:rsid w:val="00FA1BE9"/>
    <w:rsid w:val="00FA52E2"/>
    <w:rsid w:val="00FA574E"/>
    <w:rsid w:val="00FA6468"/>
    <w:rsid w:val="00FA76AD"/>
    <w:rsid w:val="00FB14B4"/>
    <w:rsid w:val="00FB6254"/>
    <w:rsid w:val="00FB6E04"/>
    <w:rsid w:val="00FB70BB"/>
    <w:rsid w:val="00FC03A8"/>
    <w:rsid w:val="00FC203C"/>
    <w:rsid w:val="00FC2F37"/>
    <w:rsid w:val="00FC38BC"/>
    <w:rsid w:val="00FC3909"/>
    <w:rsid w:val="00FC49A9"/>
    <w:rsid w:val="00FC551E"/>
    <w:rsid w:val="00FD382C"/>
    <w:rsid w:val="00FD5126"/>
    <w:rsid w:val="00FE010B"/>
    <w:rsid w:val="00FE04EC"/>
    <w:rsid w:val="00FE0C79"/>
    <w:rsid w:val="00FE0CCF"/>
    <w:rsid w:val="00FE48DB"/>
    <w:rsid w:val="00FE4B02"/>
    <w:rsid w:val="00FE4D46"/>
    <w:rsid w:val="00FE4DC2"/>
    <w:rsid w:val="00FE51A0"/>
    <w:rsid w:val="00FF3E60"/>
    <w:rsid w:val="00FF40CD"/>
    <w:rsid w:val="00FF4119"/>
    <w:rsid w:val="00FF44E9"/>
    <w:rsid w:val="00FF5700"/>
    <w:rsid w:val="00FF71AB"/>
    <w:rsid w:val="01856CF4"/>
    <w:rsid w:val="01E65C9D"/>
    <w:rsid w:val="02B7791A"/>
    <w:rsid w:val="02D55C8E"/>
    <w:rsid w:val="038C47E8"/>
    <w:rsid w:val="03E71812"/>
    <w:rsid w:val="043133A1"/>
    <w:rsid w:val="04B07A0F"/>
    <w:rsid w:val="0599502C"/>
    <w:rsid w:val="068C5CE7"/>
    <w:rsid w:val="07984E12"/>
    <w:rsid w:val="07C305E8"/>
    <w:rsid w:val="08D523C5"/>
    <w:rsid w:val="0A8C3509"/>
    <w:rsid w:val="0C541E84"/>
    <w:rsid w:val="0CDA7A51"/>
    <w:rsid w:val="0D1E73EC"/>
    <w:rsid w:val="0D33097E"/>
    <w:rsid w:val="0DB66227"/>
    <w:rsid w:val="0ED65FE7"/>
    <w:rsid w:val="0FCA415B"/>
    <w:rsid w:val="10052BB4"/>
    <w:rsid w:val="1536226E"/>
    <w:rsid w:val="153F23C0"/>
    <w:rsid w:val="15C251DC"/>
    <w:rsid w:val="16464128"/>
    <w:rsid w:val="167C57F0"/>
    <w:rsid w:val="19141AB8"/>
    <w:rsid w:val="1BB65921"/>
    <w:rsid w:val="1BEB70DD"/>
    <w:rsid w:val="1CF65D9F"/>
    <w:rsid w:val="1CFF29B5"/>
    <w:rsid w:val="1DF6DC2D"/>
    <w:rsid w:val="1E0B492F"/>
    <w:rsid w:val="1F4E3139"/>
    <w:rsid w:val="1FC51D4D"/>
    <w:rsid w:val="201D3EC6"/>
    <w:rsid w:val="21461552"/>
    <w:rsid w:val="21D62661"/>
    <w:rsid w:val="239301B8"/>
    <w:rsid w:val="23E82C4A"/>
    <w:rsid w:val="247420AE"/>
    <w:rsid w:val="249B02D8"/>
    <w:rsid w:val="264D06D0"/>
    <w:rsid w:val="27221E7B"/>
    <w:rsid w:val="27483463"/>
    <w:rsid w:val="27864DF9"/>
    <w:rsid w:val="28641041"/>
    <w:rsid w:val="297B728F"/>
    <w:rsid w:val="2A201137"/>
    <w:rsid w:val="2A30559D"/>
    <w:rsid w:val="2A9E232A"/>
    <w:rsid w:val="2BB172BB"/>
    <w:rsid w:val="2BDD7C7F"/>
    <w:rsid w:val="2BF31E4F"/>
    <w:rsid w:val="2D553155"/>
    <w:rsid w:val="2D78144A"/>
    <w:rsid w:val="2D95899F"/>
    <w:rsid w:val="2DC7BD8C"/>
    <w:rsid w:val="2E3472ED"/>
    <w:rsid w:val="2EC264EE"/>
    <w:rsid w:val="2F0C4DF2"/>
    <w:rsid w:val="2FB77F38"/>
    <w:rsid w:val="2FBF086F"/>
    <w:rsid w:val="2FF9384C"/>
    <w:rsid w:val="2FFF244B"/>
    <w:rsid w:val="307C1E5C"/>
    <w:rsid w:val="30D13F08"/>
    <w:rsid w:val="32BF4C41"/>
    <w:rsid w:val="33A73381"/>
    <w:rsid w:val="34905419"/>
    <w:rsid w:val="34EF6F9B"/>
    <w:rsid w:val="36344557"/>
    <w:rsid w:val="36834A81"/>
    <w:rsid w:val="373B2346"/>
    <w:rsid w:val="37767826"/>
    <w:rsid w:val="37F53135"/>
    <w:rsid w:val="3D797C55"/>
    <w:rsid w:val="3DFF0968"/>
    <w:rsid w:val="3EF760BD"/>
    <w:rsid w:val="3F44621C"/>
    <w:rsid w:val="3F5F889D"/>
    <w:rsid w:val="40ED0D78"/>
    <w:rsid w:val="413739F9"/>
    <w:rsid w:val="428B0BB6"/>
    <w:rsid w:val="44970324"/>
    <w:rsid w:val="464C4DB4"/>
    <w:rsid w:val="46D816E7"/>
    <w:rsid w:val="46DF7262"/>
    <w:rsid w:val="473A6ED1"/>
    <w:rsid w:val="47FDE58F"/>
    <w:rsid w:val="480B1EB6"/>
    <w:rsid w:val="483A7236"/>
    <w:rsid w:val="491C0A91"/>
    <w:rsid w:val="4A193AA0"/>
    <w:rsid w:val="4B4B15BB"/>
    <w:rsid w:val="4B9E553B"/>
    <w:rsid w:val="4D5442CC"/>
    <w:rsid w:val="4E405F96"/>
    <w:rsid w:val="4F5F5912"/>
    <w:rsid w:val="500674D5"/>
    <w:rsid w:val="50AD057B"/>
    <w:rsid w:val="50D96FCF"/>
    <w:rsid w:val="50EF2A3B"/>
    <w:rsid w:val="52D17D44"/>
    <w:rsid w:val="52FB2138"/>
    <w:rsid w:val="53931047"/>
    <w:rsid w:val="54211A50"/>
    <w:rsid w:val="543E5B3D"/>
    <w:rsid w:val="54584D63"/>
    <w:rsid w:val="546310C0"/>
    <w:rsid w:val="558A3D20"/>
    <w:rsid w:val="55E4400C"/>
    <w:rsid w:val="56DDFE99"/>
    <w:rsid w:val="57AF187F"/>
    <w:rsid w:val="581D2288"/>
    <w:rsid w:val="585F5BF2"/>
    <w:rsid w:val="586B7ED4"/>
    <w:rsid w:val="58A3336A"/>
    <w:rsid w:val="597A1FF9"/>
    <w:rsid w:val="59A57901"/>
    <w:rsid w:val="5A225FD8"/>
    <w:rsid w:val="5A7E52AA"/>
    <w:rsid w:val="5B1B32F8"/>
    <w:rsid w:val="5BC70C25"/>
    <w:rsid w:val="5BDA3F60"/>
    <w:rsid w:val="5EA35BBC"/>
    <w:rsid w:val="5F5868F1"/>
    <w:rsid w:val="5F6F44DC"/>
    <w:rsid w:val="5FE2FAC0"/>
    <w:rsid w:val="5FFF128E"/>
    <w:rsid w:val="60B14345"/>
    <w:rsid w:val="60EA0FF9"/>
    <w:rsid w:val="610E6B23"/>
    <w:rsid w:val="621325AD"/>
    <w:rsid w:val="626D0F25"/>
    <w:rsid w:val="631E218A"/>
    <w:rsid w:val="64BF56DC"/>
    <w:rsid w:val="67760541"/>
    <w:rsid w:val="6888115D"/>
    <w:rsid w:val="6ACB1C06"/>
    <w:rsid w:val="6B1D450D"/>
    <w:rsid w:val="6B40723F"/>
    <w:rsid w:val="6FEFC88A"/>
    <w:rsid w:val="6FF00029"/>
    <w:rsid w:val="70657846"/>
    <w:rsid w:val="70C17FC9"/>
    <w:rsid w:val="711809AF"/>
    <w:rsid w:val="737E7D6B"/>
    <w:rsid w:val="73C56F5D"/>
    <w:rsid w:val="73FD3478"/>
    <w:rsid w:val="746E406D"/>
    <w:rsid w:val="749B3FF8"/>
    <w:rsid w:val="750962C0"/>
    <w:rsid w:val="7545134C"/>
    <w:rsid w:val="75C4395B"/>
    <w:rsid w:val="75DF4433"/>
    <w:rsid w:val="76CE8BA3"/>
    <w:rsid w:val="76EFB69A"/>
    <w:rsid w:val="77691103"/>
    <w:rsid w:val="77BE6150"/>
    <w:rsid w:val="77BFDFE0"/>
    <w:rsid w:val="77D558AA"/>
    <w:rsid w:val="79520A04"/>
    <w:rsid w:val="7ABB3C5A"/>
    <w:rsid w:val="7ABF7C1D"/>
    <w:rsid w:val="7AFFAC3F"/>
    <w:rsid w:val="7B0D6E73"/>
    <w:rsid w:val="7B3D5F50"/>
    <w:rsid w:val="7C4B12EB"/>
    <w:rsid w:val="7CCC1EDE"/>
    <w:rsid w:val="7D8B70AB"/>
    <w:rsid w:val="7DFEC1FB"/>
    <w:rsid w:val="7E7FA0A3"/>
    <w:rsid w:val="7EBF307C"/>
    <w:rsid w:val="7EFA2371"/>
    <w:rsid w:val="7FF13411"/>
    <w:rsid w:val="9ED62906"/>
    <w:rsid w:val="9FE50F78"/>
    <w:rsid w:val="A17B09C6"/>
    <w:rsid w:val="A7F3BD19"/>
    <w:rsid w:val="B6E73933"/>
    <w:rsid w:val="BBDE76FE"/>
    <w:rsid w:val="BE76F0ED"/>
    <w:rsid w:val="C7DF0E3D"/>
    <w:rsid w:val="CFAD74EB"/>
    <w:rsid w:val="D13F4A5E"/>
    <w:rsid w:val="D3ECA15A"/>
    <w:rsid w:val="DDFF5D63"/>
    <w:rsid w:val="DEEBD742"/>
    <w:rsid w:val="DFFF667D"/>
    <w:rsid w:val="EBDD8E67"/>
    <w:rsid w:val="EDF7F296"/>
    <w:rsid w:val="EEFE765A"/>
    <w:rsid w:val="EFFF807B"/>
    <w:rsid w:val="F3BB0D99"/>
    <w:rsid w:val="F3ED3D8F"/>
    <w:rsid w:val="F4F6FF82"/>
    <w:rsid w:val="F7F5DFE3"/>
    <w:rsid w:val="F90F94F8"/>
    <w:rsid w:val="F9DFED1E"/>
    <w:rsid w:val="F9E47141"/>
    <w:rsid w:val="FB5FCA65"/>
    <w:rsid w:val="FBFBC6DF"/>
    <w:rsid w:val="FBFD044D"/>
    <w:rsid w:val="FBFF8962"/>
    <w:rsid w:val="FCF7E2CE"/>
    <w:rsid w:val="FE386826"/>
    <w:rsid w:val="FEEC027A"/>
    <w:rsid w:val="FF96F016"/>
    <w:rsid w:val="FFCD6B80"/>
    <w:rsid w:val="FFFD0973"/>
    <w:rsid w:val="FFFE20E5"/>
    <w:rsid w:val="FFFFD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0"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keepNext/>
      <w:spacing w:beforeLines="100" w:afterLines="50"/>
      <w:jc w:val="center"/>
      <w:outlineLvl w:val="0"/>
    </w:pPr>
    <w:rPr>
      <w:rFonts w:eastAsia="黑体"/>
      <w:b/>
      <w:sz w:val="44"/>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29"/>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before="280" w:after="290" w:line="260" w:lineRule="exact"/>
      <w:jc w:val="center"/>
      <w:outlineLvl w:val="3"/>
    </w:pPr>
    <w:rPr>
      <w:rFonts w:ascii="Cambria" w:hAnsi="Cambria"/>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Body Text"/>
    <w:basedOn w:val="1"/>
    <w:semiHidden/>
    <w:qFormat/>
    <w:uiPriority w:val="0"/>
    <w:pPr>
      <w:spacing w:after="120"/>
    </w:pPr>
  </w:style>
  <w:style w:type="paragraph" w:styleId="8">
    <w:name w:val="Body Text Indent"/>
    <w:basedOn w:val="1"/>
    <w:link w:val="30"/>
    <w:semiHidden/>
    <w:qFormat/>
    <w:uiPriority w:val="0"/>
    <w:pPr>
      <w:ind w:firstLine="660"/>
    </w:pPr>
    <w:rPr>
      <w:rFonts w:eastAsia="仿宋_GB2312"/>
      <w:sz w:val="32"/>
    </w:rPr>
  </w:style>
  <w:style w:type="paragraph" w:styleId="9">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0">
    <w:name w:val="Plain Text"/>
    <w:basedOn w:val="1"/>
    <w:link w:val="67"/>
    <w:qFormat/>
    <w:uiPriority w:val="0"/>
    <w:pPr>
      <w:spacing w:line="360" w:lineRule="auto"/>
      <w:ind w:firstLine="480" w:firstLineChars="200"/>
    </w:pPr>
    <w:rPr>
      <w:rFonts w:ascii="仿宋_GB2312"/>
      <w:sz w:val="24"/>
    </w:rPr>
  </w:style>
  <w:style w:type="paragraph" w:styleId="11">
    <w:name w:val="Date"/>
    <w:basedOn w:val="1"/>
    <w:next w:val="1"/>
    <w:link w:val="31"/>
    <w:semiHidden/>
    <w:qFormat/>
    <w:uiPriority w:val="0"/>
    <w:pPr>
      <w:ind w:left="100" w:leftChars="2500"/>
    </w:pPr>
    <w:rPr>
      <w:b/>
      <w:sz w:val="32"/>
    </w:rPr>
  </w:style>
  <w:style w:type="paragraph" w:styleId="12">
    <w:name w:val="Body Text Indent 2"/>
    <w:basedOn w:val="1"/>
    <w:link w:val="32"/>
    <w:semiHidden/>
    <w:qFormat/>
    <w:uiPriority w:val="0"/>
    <w:pPr>
      <w:spacing w:after="120" w:line="480" w:lineRule="auto"/>
      <w:ind w:left="420" w:leftChars="200"/>
    </w:pPr>
  </w:style>
  <w:style w:type="paragraph" w:styleId="13">
    <w:name w:val="Balloon Text"/>
    <w:basedOn w:val="1"/>
    <w:qFormat/>
    <w:uiPriority w:val="0"/>
    <w:rPr>
      <w:sz w:val="18"/>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link w:val="33"/>
    <w:semiHidden/>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unhideWhenUsed/>
    <w:qFormat/>
    <w:uiPriority w:val="0"/>
    <w:pPr>
      <w:widowControl/>
      <w:spacing w:after="100" w:line="276" w:lineRule="auto"/>
      <w:jc w:val="left"/>
    </w:pPr>
    <w:rPr>
      <w:rFonts w:ascii="Calibri" w:hAnsi="Calibri"/>
      <w:kern w:val="0"/>
      <w:sz w:val="22"/>
      <w:szCs w:val="22"/>
    </w:rPr>
  </w:style>
  <w:style w:type="paragraph" w:styleId="17">
    <w:name w:val="Body Text Indent 3"/>
    <w:basedOn w:val="1"/>
    <w:link w:val="34"/>
    <w:semiHidden/>
    <w:qFormat/>
    <w:uiPriority w:val="0"/>
    <w:pPr>
      <w:ind w:firstLine="420" w:firstLineChars="200"/>
    </w:pPr>
  </w:style>
  <w:style w:type="paragraph" w:styleId="18">
    <w:name w:val="toc 2"/>
    <w:basedOn w:val="1"/>
    <w:next w:val="1"/>
    <w:unhideWhenUsed/>
    <w:qFormat/>
    <w:uiPriority w:val="0"/>
    <w:pPr>
      <w:widowControl/>
      <w:spacing w:after="100" w:line="276" w:lineRule="auto"/>
      <w:ind w:left="220"/>
      <w:jc w:val="left"/>
    </w:pPr>
    <w:rPr>
      <w:rFonts w:ascii="Calibri" w:hAnsi="Calibri"/>
      <w:kern w:val="0"/>
      <w:sz w:val="22"/>
      <w:szCs w:val="22"/>
    </w:r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0">
    <w:name w:val="index 1"/>
    <w:basedOn w:val="1"/>
    <w:next w:val="1"/>
    <w:semiHidden/>
    <w:qFormat/>
    <w:uiPriority w:val="0"/>
    <w:pPr>
      <w:widowControl/>
      <w:snapToGrid w:val="0"/>
    </w:pPr>
  </w:style>
  <w:style w:type="paragraph" w:styleId="21">
    <w:name w:val="Title"/>
    <w:basedOn w:val="1"/>
    <w:next w:val="1"/>
    <w:qFormat/>
    <w:uiPriority w:val="0"/>
    <w:pPr>
      <w:spacing w:before="240" w:after="60"/>
      <w:jc w:val="center"/>
      <w:outlineLvl w:val="0"/>
    </w:pPr>
    <w:rPr>
      <w:rFonts w:ascii="Cambria" w:hAnsi="Cambria" w:eastAsia="黑体"/>
      <w:b/>
      <w:bCs/>
      <w:sz w:val="52"/>
      <w:szCs w:val="32"/>
    </w:rPr>
  </w:style>
  <w:style w:type="table" w:styleId="23">
    <w:name w:val="Table Grid"/>
    <w:basedOn w:val="2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page number"/>
    <w:basedOn w:val="24"/>
    <w:semiHidden/>
    <w:qFormat/>
    <w:uiPriority w:val="0"/>
  </w:style>
  <w:style w:type="character" w:styleId="26">
    <w:name w:val="FollowedHyperlink"/>
    <w:semiHidden/>
    <w:qFormat/>
    <w:uiPriority w:val="0"/>
    <w:rPr>
      <w:color w:val="800080"/>
      <w:u w:val="single"/>
    </w:rPr>
  </w:style>
  <w:style w:type="character" w:styleId="27">
    <w:name w:val="Hyperlink"/>
    <w:semiHidden/>
    <w:qFormat/>
    <w:uiPriority w:val="0"/>
    <w:rPr>
      <w:color w:val="0000FF"/>
      <w:u w:val="single"/>
    </w:rPr>
  </w:style>
  <w:style w:type="character" w:customStyle="1" w:styleId="28">
    <w:name w:val="标题 1 Char"/>
    <w:link w:val="2"/>
    <w:qFormat/>
    <w:uiPriority w:val="0"/>
    <w:rPr>
      <w:rFonts w:eastAsia="黑体"/>
      <w:b/>
      <w:kern w:val="2"/>
      <w:sz w:val="44"/>
      <w:lang w:val="en-US" w:eastAsia="zh-CN" w:bidi="ar-SA"/>
    </w:rPr>
  </w:style>
  <w:style w:type="character" w:customStyle="1" w:styleId="29">
    <w:name w:val="标题 3 Char"/>
    <w:link w:val="4"/>
    <w:qFormat/>
    <w:uiPriority w:val="0"/>
    <w:rPr>
      <w:rFonts w:eastAsia="仿宋_GB2312"/>
      <w:b/>
      <w:kern w:val="2"/>
      <w:sz w:val="30"/>
      <w:lang w:val="en-US" w:eastAsia="zh-CN" w:bidi="ar-SA"/>
    </w:rPr>
  </w:style>
  <w:style w:type="character" w:customStyle="1" w:styleId="30">
    <w:name w:val="正文文本缩进 Char"/>
    <w:link w:val="8"/>
    <w:semiHidden/>
    <w:qFormat/>
    <w:uiPriority w:val="0"/>
    <w:rPr>
      <w:rFonts w:eastAsia="仿宋_GB2312"/>
      <w:kern w:val="2"/>
      <w:sz w:val="32"/>
      <w:lang w:val="en-US" w:eastAsia="zh-CN" w:bidi="ar-SA"/>
    </w:rPr>
  </w:style>
  <w:style w:type="character" w:customStyle="1" w:styleId="31">
    <w:name w:val="日期 Char"/>
    <w:link w:val="11"/>
    <w:semiHidden/>
    <w:qFormat/>
    <w:uiPriority w:val="0"/>
    <w:rPr>
      <w:rFonts w:eastAsia="宋体"/>
      <w:b/>
      <w:kern w:val="2"/>
      <w:sz w:val="32"/>
      <w:lang w:val="en-US" w:eastAsia="zh-CN" w:bidi="ar-SA"/>
    </w:rPr>
  </w:style>
  <w:style w:type="character" w:customStyle="1" w:styleId="32">
    <w:name w:val="正文文本缩进 2 Char"/>
    <w:link w:val="12"/>
    <w:semiHidden/>
    <w:qFormat/>
    <w:uiPriority w:val="0"/>
    <w:rPr>
      <w:rFonts w:eastAsia="宋体"/>
      <w:kern w:val="2"/>
      <w:sz w:val="21"/>
      <w:lang w:val="en-US" w:eastAsia="zh-CN" w:bidi="ar-SA"/>
    </w:rPr>
  </w:style>
  <w:style w:type="character" w:customStyle="1" w:styleId="33">
    <w:name w:val="页眉 Char"/>
    <w:link w:val="15"/>
    <w:semiHidden/>
    <w:qFormat/>
    <w:uiPriority w:val="0"/>
    <w:rPr>
      <w:rFonts w:eastAsia="宋体"/>
      <w:kern w:val="2"/>
      <w:sz w:val="18"/>
      <w:lang w:val="en-US" w:eastAsia="zh-CN" w:bidi="ar-SA"/>
    </w:rPr>
  </w:style>
  <w:style w:type="character" w:customStyle="1" w:styleId="34">
    <w:name w:val="正文文本缩进 3 Char"/>
    <w:link w:val="17"/>
    <w:semiHidden/>
    <w:qFormat/>
    <w:uiPriority w:val="0"/>
    <w:rPr>
      <w:rFonts w:eastAsia="宋体"/>
      <w:kern w:val="2"/>
      <w:sz w:val="21"/>
      <w:lang w:val="en-US" w:eastAsia="zh-CN" w:bidi="ar-SA"/>
    </w:rPr>
  </w:style>
  <w:style w:type="character" w:customStyle="1" w:styleId="35">
    <w:name w:val="Char Char21"/>
    <w:qFormat/>
    <w:uiPriority w:val="0"/>
    <w:rPr>
      <w:rFonts w:ascii="仿宋_GB2312"/>
      <w:kern w:val="2"/>
      <w:sz w:val="24"/>
    </w:rPr>
  </w:style>
  <w:style w:type="character" w:customStyle="1" w:styleId="36">
    <w:name w:val="文档结构图 Char"/>
    <w:qFormat/>
    <w:uiPriority w:val="0"/>
    <w:rPr>
      <w:kern w:val="2"/>
      <w:sz w:val="21"/>
      <w:shd w:val="clear" w:color="auto" w:fill="000080"/>
    </w:rPr>
  </w:style>
  <w:style w:type="character" w:customStyle="1" w:styleId="37">
    <w:name w:val="Char Char41"/>
    <w:qFormat/>
    <w:uiPriority w:val="0"/>
    <w:rPr>
      <w:rFonts w:ascii="Cambria" w:hAnsi="Cambria" w:eastAsia="黑体"/>
      <w:b/>
      <w:bCs/>
      <w:kern w:val="2"/>
      <w:sz w:val="52"/>
      <w:szCs w:val="32"/>
    </w:rPr>
  </w:style>
  <w:style w:type="character" w:customStyle="1" w:styleId="38">
    <w:name w:val="Char Char42"/>
    <w:qFormat/>
    <w:uiPriority w:val="0"/>
    <w:rPr>
      <w:rFonts w:ascii="Cambria" w:hAnsi="Cambria"/>
      <w:bCs/>
      <w:kern w:val="2"/>
      <w:sz w:val="28"/>
      <w:szCs w:val="28"/>
    </w:rPr>
  </w:style>
  <w:style w:type="character" w:customStyle="1" w:styleId="39">
    <w:name w:val="Char Char2"/>
    <w:qFormat/>
    <w:uiPriority w:val="0"/>
    <w:rPr>
      <w:rFonts w:ascii="仿宋_GB2312"/>
      <w:kern w:val="2"/>
      <w:sz w:val="24"/>
    </w:rPr>
  </w:style>
  <w:style w:type="character" w:customStyle="1" w:styleId="40">
    <w:name w:val="批注框文本 Char"/>
    <w:qFormat/>
    <w:uiPriority w:val="0"/>
    <w:rPr>
      <w:kern w:val="2"/>
      <w:sz w:val="18"/>
    </w:rPr>
  </w:style>
  <w:style w:type="character" w:customStyle="1" w:styleId="41">
    <w:name w:val="Char Char51"/>
    <w:qFormat/>
    <w:uiPriority w:val="0"/>
    <w:rPr>
      <w:rFonts w:ascii="仿宋_GB2312" w:hAnsi="宋体" w:eastAsia="仿宋_GB2312"/>
      <w:b/>
      <w:bCs/>
      <w:kern w:val="2"/>
      <w:sz w:val="30"/>
      <w:szCs w:val="30"/>
    </w:rPr>
  </w:style>
  <w:style w:type="character" w:customStyle="1" w:styleId="42">
    <w:name w:val="Char Char11"/>
    <w:qFormat/>
    <w:uiPriority w:val="0"/>
    <w:rPr>
      <w:rFonts w:eastAsia="仿宋_GB2312"/>
      <w:kern w:val="2"/>
      <w:sz w:val="32"/>
    </w:rPr>
  </w:style>
  <w:style w:type="character" w:customStyle="1" w:styleId="43">
    <w:name w:val="标题 Char"/>
    <w:qFormat/>
    <w:uiPriority w:val="0"/>
    <w:rPr>
      <w:rFonts w:ascii="Cambria" w:hAnsi="Cambria" w:eastAsia="黑体"/>
      <w:b/>
      <w:bCs/>
      <w:kern w:val="2"/>
      <w:sz w:val="52"/>
      <w:szCs w:val="32"/>
    </w:rPr>
  </w:style>
  <w:style w:type="character" w:customStyle="1" w:styleId="44">
    <w:name w:val="Char Char1"/>
    <w:qFormat/>
    <w:uiPriority w:val="0"/>
    <w:rPr>
      <w:rFonts w:eastAsia="仿宋_GB2312"/>
      <w:kern w:val="2"/>
      <w:sz w:val="32"/>
    </w:rPr>
  </w:style>
  <w:style w:type="character" w:customStyle="1" w:styleId="45">
    <w:name w:val="Char Char3"/>
    <w:qFormat/>
    <w:uiPriority w:val="0"/>
    <w:rPr>
      <w:kern w:val="2"/>
      <w:sz w:val="21"/>
    </w:rPr>
  </w:style>
  <w:style w:type="character" w:customStyle="1" w:styleId="46">
    <w:name w:val="页脚 Char"/>
    <w:qFormat/>
    <w:uiPriority w:val="99"/>
    <w:rPr>
      <w:rFonts w:ascii="仿宋_GB2312" w:eastAsia="仿宋_GB2312"/>
      <w:spacing w:val="-4"/>
      <w:kern w:val="2"/>
      <w:sz w:val="18"/>
    </w:rPr>
  </w:style>
  <w:style w:type="character" w:customStyle="1" w:styleId="47">
    <w:name w:val="Char Char"/>
    <w:qFormat/>
    <w:uiPriority w:val="0"/>
    <w:rPr>
      <w:rFonts w:eastAsia="宋体"/>
      <w:kern w:val="2"/>
      <w:sz w:val="18"/>
      <w:lang w:val="en-US" w:eastAsia="zh-CN"/>
    </w:rPr>
  </w:style>
  <w:style w:type="character" w:customStyle="1" w:styleId="48">
    <w:name w:val="标题 2 Char"/>
    <w:qFormat/>
    <w:uiPriority w:val="0"/>
    <w:rPr>
      <w:rFonts w:ascii="仿宋_GB2312" w:hAnsi="宋体" w:eastAsia="仿宋_GB2312"/>
      <w:b/>
      <w:bCs/>
      <w:kern w:val="2"/>
      <w:sz w:val="30"/>
      <w:szCs w:val="30"/>
    </w:rPr>
  </w:style>
  <w:style w:type="character" w:customStyle="1" w:styleId="49">
    <w:name w:val="Char Char31"/>
    <w:qFormat/>
    <w:uiPriority w:val="0"/>
    <w:rPr>
      <w:kern w:val="2"/>
      <w:sz w:val="21"/>
    </w:rPr>
  </w:style>
  <w:style w:type="character" w:customStyle="1" w:styleId="50">
    <w:name w:val="纯文本 Char"/>
    <w:qFormat/>
    <w:uiPriority w:val="0"/>
    <w:rPr>
      <w:rFonts w:ascii="仿宋_GB2312"/>
      <w:kern w:val="2"/>
      <w:sz w:val="24"/>
    </w:rPr>
  </w:style>
  <w:style w:type="character" w:customStyle="1" w:styleId="51">
    <w:name w:val="标题 4 Char"/>
    <w:qFormat/>
    <w:uiPriority w:val="0"/>
    <w:rPr>
      <w:rFonts w:ascii="Cambria" w:hAnsi="Cambria"/>
      <w:bCs/>
      <w:kern w:val="2"/>
      <w:sz w:val="28"/>
      <w:szCs w:val="28"/>
    </w:rPr>
  </w:style>
  <w:style w:type="character" w:customStyle="1" w:styleId="52">
    <w:name w:val="Char Char4"/>
    <w:qFormat/>
    <w:uiPriority w:val="0"/>
    <w:rPr>
      <w:rFonts w:ascii="Cambria" w:hAnsi="Cambria"/>
      <w:bCs/>
      <w:kern w:val="2"/>
      <w:sz w:val="28"/>
      <w:szCs w:val="28"/>
    </w:rPr>
  </w:style>
  <w:style w:type="character" w:customStyle="1" w:styleId="53">
    <w:name w:val="正文文本 Char"/>
    <w:qFormat/>
    <w:uiPriority w:val="0"/>
    <w:rPr>
      <w:kern w:val="2"/>
      <w:sz w:val="21"/>
      <w:szCs w:val="24"/>
    </w:rPr>
  </w:style>
  <w:style w:type="character" w:customStyle="1" w:styleId="54">
    <w:name w:val="Char Char5"/>
    <w:qFormat/>
    <w:uiPriority w:val="0"/>
    <w:rPr>
      <w:rFonts w:ascii="仿宋_GB2312" w:hAnsi="宋体" w:eastAsia="仿宋_GB2312"/>
      <w:b/>
      <w:bCs/>
      <w:kern w:val="2"/>
      <w:sz w:val="30"/>
      <w:szCs w:val="30"/>
    </w:rPr>
  </w:style>
  <w:style w:type="paragraph" w:customStyle="1" w:styleId="55">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paragraph" w:customStyle="1" w:styleId="56">
    <w:name w:val="样式 标题 3 + 左侧:  1 字符"/>
    <w:basedOn w:val="4"/>
    <w:qFormat/>
    <w:uiPriority w:val="0"/>
    <w:pPr>
      <w:ind w:left="210"/>
      <w:jc w:val="center"/>
    </w:pPr>
    <w:rPr>
      <w:rFonts w:eastAsia="宋体" w:cs="宋体"/>
      <w:b w:val="0"/>
      <w:bCs/>
    </w:rPr>
  </w:style>
  <w:style w:type="paragraph" w:customStyle="1" w:styleId="57">
    <w:name w:val="样式 标题 4 + 两端对齐"/>
    <w:basedOn w:val="5"/>
    <w:qFormat/>
    <w:uiPriority w:val="0"/>
    <w:rPr>
      <w:rFonts w:cs="宋体"/>
      <w:bCs w:val="0"/>
      <w:szCs w:val="20"/>
    </w:rPr>
  </w:style>
  <w:style w:type="paragraph" w:customStyle="1" w:styleId="58">
    <w:name w:val="_Style 8"/>
    <w:basedOn w:val="1"/>
    <w:next w:val="1"/>
    <w:qFormat/>
    <w:uiPriority w:val="0"/>
    <w:pPr>
      <w:spacing w:line="360" w:lineRule="auto"/>
      <w:ind w:firstLine="480" w:firstLineChars="200"/>
    </w:pPr>
    <w:rPr>
      <w:rFonts w:ascii="仿宋_GB2312"/>
      <w:sz w:val="24"/>
    </w:rPr>
  </w:style>
  <w:style w:type="paragraph" w:customStyle="1" w:styleId="59">
    <w:name w:val="已访问的超链接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样式"/>
    <w:basedOn w:val="1"/>
    <w:next w:val="7"/>
    <w:qFormat/>
    <w:uiPriority w:val="0"/>
    <w:pPr>
      <w:autoSpaceDE w:val="0"/>
      <w:autoSpaceDN w:val="0"/>
      <w:adjustRightInd w:val="0"/>
    </w:pPr>
    <w:rPr>
      <w:rFonts w:eastAsia="方正仿宋简体"/>
      <w:sz w:val="24"/>
    </w:rPr>
  </w:style>
  <w:style w:type="paragraph" w:styleId="61">
    <w:name w:val="List Paragraph"/>
    <w:basedOn w:val="1"/>
    <w:qFormat/>
    <w:uiPriority w:val="34"/>
    <w:pPr>
      <w:ind w:firstLine="420" w:firstLineChars="200"/>
    </w:pPr>
    <w:rPr>
      <w:rFonts w:ascii="仿宋_GB2312" w:eastAsia="仿宋_GB2312"/>
      <w:spacing w:val="-4"/>
      <w:sz w:val="32"/>
    </w:rPr>
  </w:style>
  <w:style w:type="paragraph" w:customStyle="1" w:styleId="62">
    <w:name w:val="样式 标题 2 + 非加粗"/>
    <w:basedOn w:val="3"/>
    <w:qFormat/>
    <w:uiPriority w:val="0"/>
    <w:pPr>
      <w:jc w:val="center"/>
    </w:pPr>
    <w:rPr>
      <w:rFonts w:eastAsia="宋体"/>
      <w:b w:val="0"/>
      <w:bCs w:val="0"/>
    </w:rPr>
  </w:style>
  <w:style w:type="paragraph" w:customStyle="1" w:styleId="63">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paragraph" w:customStyle="1" w:styleId="64">
    <w:name w:val="onormal"/>
    <w:basedOn w:val="1"/>
    <w:qFormat/>
    <w:uiPriority w:val="0"/>
    <w:pPr>
      <w:widowControl/>
      <w:spacing w:before="100" w:beforeAutospacing="1" w:after="100" w:afterAutospacing="1"/>
      <w:jc w:val="left"/>
    </w:pPr>
    <w:rPr>
      <w:rFonts w:eastAsiaTheme="minorEastAsia"/>
      <w:kern w:val="0"/>
      <w:sz w:val="24"/>
      <w:szCs w:val="24"/>
    </w:rPr>
  </w:style>
  <w:style w:type="paragraph" w:customStyle="1" w:styleId="65">
    <w:name w:val="sonormal"/>
    <w:basedOn w:val="1"/>
    <w:qFormat/>
    <w:uiPriority w:val="0"/>
    <w:pPr>
      <w:widowControl/>
      <w:spacing w:before="100" w:beforeAutospacing="1" w:after="100" w:afterAutospacing="1"/>
      <w:jc w:val="left"/>
    </w:pPr>
    <w:rPr>
      <w:rFonts w:eastAsiaTheme="minorEastAsia"/>
      <w:kern w:val="0"/>
      <w:sz w:val="24"/>
      <w:szCs w:val="24"/>
    </w:rPr>
  </w:style>
  <w:style w:type="paragraph" w:customStyle="1" w:styleId="66">
    <w:name w:val="ormal"/>
    <w:basedOn w:val="1"/>
    <w:qFormat/>
    <w:uiPriority w:val="0"/>
    <w:pPr>
      <w:widowControl/>
      <w:spacing w:before="100" w:beforeAutospacing="1" w:after="100" w:afterAutospacing="1"/>
      <w:jc w:val="left"/>
    </w:pPr>
    <w:rPr>
      <w:rFonts w:eastAsiaTheme="minorEastAsia"/>
      <w:kern w:val="0"/>
      <w:sz w:val="24"/>
      <w:szCs w:val="24"/>
    </w:rPr>
  </w:style>
  <w:style w:type="character" w:customStyle="1" w:styleId="67">
    <w:name w:val="纯文本 Char1"/>
    <w:link w:val="10"/>
    <w:qFormat/>
    <w:locked/>
    <w:uiPriority w:val="0"/>
    <w:rPr>
      <w:rFonts w:ascii="仿宋_GB2312"/>
      <w:kern w:val="2"/>
      <w:sz w:val="24"/>
    </w:rPr>
  </w:style>
  <w:style w:type="paragraph" w:customStyle="1" w:styleId="68">
    <w:name w:val="Default"/>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paragraph" w:customStyle="1" w:styleId="69">
    <w:name w:val="CM3"/>
    <w:basedOn w:val="68"/>
    <w:next w:val="68"/>
    <w:qFormat/>
    <w:uiPriority w:val="99"/>
    <w:rPr>
      <w:rFonts w:cstheme="minorBidi"/>
      <w:color w:val="auto"/>
    </w:rPr>
  </w:style>
  <w:style w:type="paragraph" w:styleId="70">
    <w:name w:val="No Spacing"/>
    <w:qFormat/>
    <w:uiPriority w:val="1"/>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32439;&#32321;&#22810;&#2442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纷繁多彩.wpt</Template>
  <Company>jlb</Company>
  <Pages>4</Pages>
  <Words>2638</Words>
  <Characters>2917</Characters>
  <Lines>9</Lines>
  <Paragraphs>10</Paragraphs>
  <TotalTime>3</TotalTime>
  <ScaleCrop>false</ScaleCrop>
  <LinksUpToDate>false</LinksUpToDate>
  <CharactersWithSpaces>2964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2023-07-28T07:09:00Z</dcterms:created>
  <dc:creator>提名书</dc:creator>
  <cp:lastModifiedBy>独</cp:lastModifiedBy>
  <cp:lastPrinted>2023-07-30T17:55:00Z</cp:lastPrinted>
  <dcterms:modified xsi:type="dcterms:W3CDTF">2025-08-18T01:43:12Z</dcterms:modified>
  <dc:title>湖南省科学技术奖提名工作手册</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17EE93F755804215AF0AD32B91BD0500_13</vt:lpwstr>
  </property>
  <property fmtid="{D5CDD505-2E9C-101B-9397-08002B2CF9AE}" pid="4" name="KSOTemplateDocerSaveRecord">
    <vt:lpwstr>eyJoZGlkIjoiMjYyZmZlM2RiNzNkODYzMmRmMzE4MjFlOTcxMTVjYTIiLCJ1c2VySWQiOiIzMDMwMzAxMzYifQ==</vt:lpwstr>
  </property>
</Properties>
</file>