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黑体" w:hAnsi="黑体" w:eastAsia="黑体" w:cs="黑体"/>
          <w:b w:val="0"/>
          <w:bCs/>
          <w:sz w:val="32"/>
          <w:szCs w:val="32"/>
          <w:lang w:val="en-US" w:eastAsia="zh-CN"/>
        </w:rPr>
      </w:pPr>
      <w:bookmarkStart w:id="0" w:name="_GoBack"/>
      <w:bookmarkEnd w:id="0"/>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6</w:t>
      </w:r>
    </w:p>
    <w:p>
      <w:pPr>
        <w:spacing w:line="560" w:lineRule="exact"/>
        <w:jc w:val="both"/>
        <w:rPr>
          <w:rFonts w:hint="eastAsia" w:ascii="方正小标宋简体" w:hAnsi="方正小标宋简体" w:eastAsia="方正小标宋简体" w:cs="方正小标宋简体"/>
          <w:b w:val="0"/>
          <w:bCs w:val="0"/>
          <w:sz w:val="36"/>
          <w:szCs w:val="36"/>
          <w:lang w:eastAsia="zh-CN"/>
        </w:rPr>
      </w:pPr>
      <w:r>
        <w:rPr>
          <w:rFonts w:hint="eastAsia" w:ascii="方正小标宋简体" w:hAnsi="方正小标宋简体" w:eastAsia="方正小标宋简体" w:cs="方正小标宋简体"/>
          <w:b w:val="0"/>
          <w:bCs w:val="0"/>
          <w:sz w:val="36"/>
          <w:szCs w:val="36"/>
          <w:lang w:eastAsia="zh-CN"/>
        </w:rPr>
        <w:t>《湖南坪宝矿田铅锌多金属成矿模型创新与找矿突破》</w:t>
      </w:r>
    </w:p>
    <w:p>
      <w:pPr>
        <w:spacing w:line="560" w:lineRule="exact"/>
        <w:rPr>
          <w:rFonts w:hint="eastAsia"/>
          <w:b/>
          <w:bCs/>
          <w:sz w:val="28"/>
          <w:szCs w:val="28"/>
        </w:rPr>
      </w:pPr>
    </w:p>
    <w:p>
      <w:pPr>
        <w:spacing w:line="56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主要知识产权和标准规范等目录</w:t>
      </w:r>
    </w:p>
    <w:tbl>
      <w:tblPr>
        <w:tblStyle w:val="6"/>
        <w:tblW w:w="563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6"/>
        <w:gridCol w:w="724"/>
        <w:gridCol w:w="1907"/>
        <w:gridCol w:w="653"/>
        <w:gridCol w:w="1342"/>
        <w:gridCol w:w="751"/>
        <w:gridCol w:w="1178"/>
        <w:gridCol w:w="1123"/>
        <w:gridCol w:w="1112"/>
        <w:gridCol w:w="81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236" w:type="pct"/>
            <w:vAlign w:val="center"/>
          </w:tcPr>
          <w:p>
            <w:pPr>
              <w:adjustRightInd w:val="0"/>
              <w:snapToGrid w:val="0"/>
              <w:spacing w:line="280" w:lineRule="exact"/>
              <w:jc w:val="center"/>
              <w:rPr>
                <w:rFonts w:cs="Calibri"/>
                <w:sz w:val="18"/>
                <w:szCs w:val="18"/>
              </w:rPr>
            </w:pPr>
            <w:r>
              <w:rPr>
                <w:rFonts w:hint="eastAsia" w:cs="Calibri"/>
                <w:sz w:val="18"/>
                <w:szCs w:val="18"/>
              </w:rPr>
              <w:t>序号</w:t>
            </w:r>
          </w:p>
        </w:tc>
        <w:tc>
          <w:tcPr>
            <w:tcW w:w="359" w:type="pct"/>
            <w:vAlign w:val="center"/>
          </w:tcPr>
          <w:p>
            <w:pPr>
              <w:adjustRightInd w:val="0"/>
              <w:snapToGrid w:val="0"/>
              <w:spacing w:line="280" w:lineRule="exact"/>
              <w:jc w:val="center"/>
              <w:rPr>
                <w:rFonts w:cs="Calibri"/>
                <w:sz w:val="18"/>
                <w:szCs w:val="18"/>
              </w:rPr>
            </w:pPr>
            <w:r>
              <w:rPr>
                <w:rFonts w:cs="Calibri"/>
                <w:sz w:val="18"/>
                <w:szCs w:val="18"/>
              </w:rPr>
              <w:t>知识产权（标准）类别</w:t>
            </w:r>
          </w:p>
        </w:tc>
        <w:tc>
          <w:tcPr>
            <w:tcW w:w="946" w:type="pct"/>
            <w:vAlign w:val="center"/>
          </w:tcPr>
          <w:p>
            <w:pPr>
              <w:adjustRightInd w:val="0"/>
              <w:snapToGrid w:val="0"/>
              <w:spacing w:line="280" w:lineRule="exact"/>
              <w:jc w:val="center"/>
              <w:rPr>
                <w:rFonts w:cs="Calibri"/>
                <w:sz w:val="18"/>
                <w:szCs w:val="18"/>
              </w:rPr>
            </w:pPr>
            <w:r>
              <w:rPr>
                <w:rFonts w:cs="Calibri"/>
                <w:sz w:val="18"/>
                <w:szCs w:val="18"/>
              </w:rPr>
              <w:t>知识产权（标准）具体名称</w:t>
            </w:r>
          </w:p>
        </w:tc>
        <w:tc>
          <w:tcPr>
            <w:tcW w:w="324" w:type="pct"/>
            <w:vAlign w:val="center"/>
          </w:tcPr>
          <w:p>
            <w:pPr>
              <w:adjustRightInd w:val="0"/>
              <w:snapToGrid w:val="0"/>
              <w:spacing w:line="280" w:lineRule="exact"/>
              <w:jc w:val="center"/>
              <w:rPr>
                <w:rFonts w:cs="Calibri"/>
                <w:sz w:val="18"/>
                <w:szCs w:val="18"/>
              </w:rPr>
            </w:pPr>
            <w:r>
              <w:rPr>
                <w:rFonts w:cs="Calibri"/>
                <w:sz w:val="18"/>
                <w:szCs w:val="18"/>
              </w:rPr>
              <w:t>国家</w:t>
            </w:r>
          </w:p>
          <w:p>
            <w:pPr>
              <w:adjustRightInd w:val="0"/>
              <w:snapToGrid w:val="0"/>
              <w:spacing w:line="280" w:lineRule="exact"/>
              <w:jc w:val="center"/>
              <w:rPr>
                <w:rFonts w:cs="Calibri"/>
                <w:sz w:val="18"/>
                <w:szCs w:val="18"/>
              </w:rPr>
            </w:pPr>
            <w:r>
              <w:rPr>
                <w:rFonts w:cs="Calibri"/>
                <w:sz w:val="18"/>
                <w:szCs w:val="18"/>
              </w:rPr>
              <w:t>（地区）</w:t>
            </w:r>
          </w:p>
        </w:tc>
        <w:tc>
          <w:tcPr>
            <w:tcW w:w="665" w:type="pct"/>
            <w:vAlign w:val="center"/>
          </w:tcPr>
          <w:p>
            <w:pPr>
              <w:adjustRightInd w:val="0"/>
              <w:snapToGrid w:val="0"/>
              <w:spacing w:line="280" w:lineRule="exact"/>
              <w:jc w:val="center"/>
              <w:rPr>
                <w:rFonts w:cs="Calibri"/>
                <w:sz w:val="18"/>
                <w:szCs w:val="18"/>
              </w:rPr>
            </w:pPr>
            <w:r>
              <w:rPr>
                <w:rFonts w:cs="Calibri"/>
                <w:sz w:val="18"/>
                <w:szCs w:val="18"/>
              </w:rPr>
              <w:t>授权号（标准编号）</w:t>
            </w:r>
          </w:p>
        </w:tc>
        <w:tc>
          <w:tcPr>
            <w:tcW w:w="372" w:type="pct"/>
            <w:vAlign w:val="center"/>
          </w:tcPr>
          <w:p>
            <w:pPr>
              <w:adjustRightInd w:val="0"/>
              <w:snapToGrid w:val="0"/>
              <w:spacing w:line="280" w:lineRule="exact"/>
              <w:jc w:val="center"/>
              <w:rPr>
                <w:rFonts w:cs="Calibri"/>
                <w:sz w:val="18"/>
                <w:szCs w:val="18"/>
              </w:rPr>
            </w:pPr>
            <w:r>
              <w:rPr>
                <w:rFonts w:cs="Calibri"/>
                <w:sz w:val="18"/>
                <w:szCs w:val="18"/>
              </w:rPr>
              <w:t>授权（标准发布）日期</w:t>
            </w:r>
          </w:p>
        </w:tc>
        <w:tc>
          <w:tcPr>
            <w:tcW w:w="584" w:type="pct"/>
            <w:vAlign w:val="center"/>
          </w:tcPr>
          <w:p>
            <w:pPr>
              <w:adjustRightInd w:val="0"/>
              <w:snapToGrid w:val="0"/>
              <w:spacing w:line="280" w:lineRule="exact"/>
              <w:jc w:val="center"/>
              <w:rPr>
                <w:rFonts w:cs="Calibri"/>
                <w:sz w:val="18"/>
                <w:szCs w:val="18"/>
              </w:rPr>
            </w:pPr>
            <w:r>
              <w:rPr>
                <w:rFonts w:cs="Calibri"/>
                <w:sz w:val="18"/>
                <w:szCs w:val="18"/>
              </w:rPr>
              <w:t>证书编号</w:t>
            </w:r>
            <w:r>
              <w:rPr>
                <w:rFonts w:cs="Calibri"/>
                <w:sz w:val="18"/>
                <w:szCs w:val="18"/>
              </w:rPr>
              <w:br w:type="textWrapping"/>
            </w:r>
            <w:r>
              <w:rPr>
                <w:rFonts w:cs="Calibri"/>
                <w:sz w:val="18"/>
                <w:szCs w:val="18"/>
              </w:rPr>
              <w:t>（标准批准发布部门）</w:t>
            </w:r>
          </w:p>
        </w:tc>
        <w:tc>
          <w:tcPr>
            <w:tcW w:w="557" w:type="pct"/>
            <w:vAlign w:val="center"/>
          </w:tcPr>
          <w:p>
            <w:pPr>
              <w:adjustRightInd w:val="0"/>
              <w:snapToGrid w:val="0"/>
              <w:spacing w:line="280" w:lineRule="exact"/>
              <w:jc w:val="center"/>
              <w:rPr>
                <w:rFonts w:cs="Calibri"/>
                <w:sz w:val="18"/>
                <w:szCs w:val="18"/>
              </w:rPr>
            </w:pPr>
            <w:r>
              <w:rPr>
                <w:rFonts w:cs="Calibri"/>
                <w:sz w:val="18"/>
                <w:szCs w:val="18"/>
              </w:rPr>
              <w:t>权利人（标准起草单位）</w:t>
            </w:r>
          </w:p>
        </w:tc>
        <w:tc>
          <w:tcPr>
            <w:tcW w:w="551" w:type="pct"/>
            <w:vAlign w:val="center"/>
          </w:tcPr>
          <w:p>
            <w:pPr>
              <w:adjustRightInd w:val="0"/>
              <w:snapToGrid w:val="0"/>
              <w:spacing w:line="280" w:lineRule="exact"/>
              <w:jc w:val="center"/>
              <w:rPr>
                <w:rFonts w:cs="Calibri"/>
                <w:sz w:val="18"/>
                <w:szCs w:val="18"/>
              </w:rPr>
            </w:pPr>
            <w:r>
              <w:rPr>
                <w:rFonts w:cs="Calibri"/>
                <w:sz w:val="18"/>
                <w:szCs w:val="18"/>
              </w:rPr>
              <w:t>发明人（标准起草人）</w:t>
            </w:r>
          </w:p>
        </w:tc>
        <w:tc>
          <w:tcPr>
            <w:tcW w:w="406" w:type="pct"/>
            <w:vAlign w:val="center"/>
          </w:tcPr>
          <w:p>
            <w:pPr>
              <w:adjustRightInd w:val="0"/>
              <w:snapToGrid w:val="0"/>
              <w:spacing w:line="280" w:lineRule="exact"/>
              <w:jc w:val="center"/>
              <w:rPr>
                <w:rFonts w:cs="Calibri"/>
                <w:sz w:val="18"/>
                <w:szCs w:val="18"/>
              </w:rPr>
            </w:pPr>
            <w:r>
              <w:rPr>
                <w:rFonts w:cs="Calibri"/>
                <w:sz w:val="18"/>
                <w:szCs w:val="18"/>
              </w:rPr>
              <w:t>发明专利（标准）有效状态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36" w:type="pct"/>
            <w:vAlign w:val="center"/>
          </w:tcPr>
          <w:p>
            <w:pPr>
              <w:adjustRightInd w:val="0"/>
              <w:snapToGrid w:val="0"/>
              <w:spacing w:line="280" w:lineRule="exact"/>
              <w:jc w:val="center"/>
              <w:rPr>
                <w:rFonts w:hint="eastAsia"/>
                <w:sz w:val="18"/>
                <w:szCs w:val="18"/>
              </w:rPr>
            </w:pPr>
            <w:r>
              <w:rPr>
                <w:sz w:val="18"/>
                <w:szCs w:val="18"/>
              </w:rPr>
              <w:t>1</w:t>
            </w:r>
          </w:p>
        </w:tc>
        <w:tc>
          <w:tcPr>
            <w:tcW w:w="359" w:type="pct"/>
            <w:vAlign w:val="center"/>
          </w:tcPr>
          <w:p>
            <w:pPr>
              <w:adjustRightInd w:val="0"/>
              <w:snapToGrid w:val="0"/>
              <w:spacing w:line="280" w:lineRule="exact"/>
              <w:jc w:val="center"/>
              <w:rPr>
                <w:rFonts w:hint="eastAsia"/>
                <w:sz w:val="18"/>
                <w:szCs w:val="18"/>
              </w:rPr>
            </w:pPr>
            <w:r>
              <w:rPr>
                <w:sz w:val="18"/>
                <w:szCs w:val="18"/>
              </w:rPr>
              <w:t>发明专利</w:t>
            </w:r>
          </w:p>
        </w:tc>
        <w:tc>
          <w:tcPr>
            <w:tcW w:w="946" w:type="pct"/>
            <w:vAlign w:val="center"/>
          </w:tcPr>
          <w:p>
            <w:pPr>
              <w:adjustRightInd w:val="0"/>
              <w:snapToGrid w:val="0"/>
              <w:spacing w:line="280" w:lineRule="exact"/>
              <w:jc w:val="center"/>
              <w:rPr>
                <w:rFonts w:hint="eastAsia"/>
                <w:sz w:val="18"/>
                <w:szCs w:val="18"/>
              </w:rPr>
            </w:pPr>
            <w:r>
              <w:rPr>
                <w:sz w:val="18"/>
                <w:szCs w:val="18"/>
              </w:rPr>
              <w:t>利用锆石快速判断矽卡岩矿床成矿潜力的矿产勘查方法</w:t>
            </w:r>
          </w:p>
        </w:tc>
        <w:tc>
          <w:tcPr>
            <w:tcW w:w="324" w:type="pct"/>
            <w:vAlign w:val="center"/>
          </w:tcPr>
          <w:p>
            <w:pPr>
              <w:adjustRightInd w:val="0"/>
              <w:snapToGrid w:val="0"/>
              <w:spacing w:line="280" w:lineRule="exact"/>
              <w:jc w:val="center"/>
              <w:rPr>
                <w:sz w:val="18"/>
                <w:szCs w:val="18"/>
              </w:rPr>
            </w:pPr>
            <w:r>
              <w:rPr>
                <w:sz w:val="18"/>
                <w:szCs w:val="18"/>
              </w:rPr>
              <w:t>中国</w:t>
            </w:r>
          </w:p>
        </w:tc>
        <w:tc>
          <w:tcPr>
            <w:tcW w:w="665" w:type="pct"/>
            <w:vAlign w:val="center"/>
          </w:tcPr>
          <w:p>
            <w:pPr>
              <w:adjustRightInd w:val="0"/>
              <w:snapToGrid w:val="0"/>
              <w:spacing w:line="280" w:lineRule="exact"/>
              <w:jc w:val="center"/>
              <w:rPr>
                <w:sz w:val="18"/>
                <w:szCs w:val="18"/>
              </w:rPr>
            </w:pPr>
            <w:r>
              <w:rPr>
                <w:rFonts w:hint="eastAsia"/>
                <w:sz w:val="18"/>
                <w:szCs w:val="18"/>
              </w:rPr>
              <w:t>ZL202010426793.9</w:t>
            </w:r>
          </w:p>
        </w:tc>
        <w:tc>
          <w:tcPr>
            <w:tcW w:w="372" w:type="pct"/>
            <w:vAlign w:val="center"/>
          </w:tcPr>
          <w:p>
            <w:pPr>
              <w:adjustRightInd w:val="0"/>
              <w:snapToGrid w:val="0"/>
              <w:spacing w:line="280" w:lineRule="exact"/>
              <w:jc w:val="center"/>
              <w:rPr>
                <w:sz w:val="18"/>
                <w:szCs w:val="18"/>
              </w:rPr>
            </w:pPr>
            <w:r>
              <w:rPr>
                <w:sz w:val="18"/>
                <w:szCs w:val="18"/>
              </w:rPr>
              <w:t>2021年4月</w:t>
            </w:r>
            <w:r>
              <w:rPr>
                <w:rFonts w:hint="eastAsia"/>
                <w:sz w:val="18"/>
                <w:szCs w:val="18"/>
              </w:rPr>
              <w:t>20日</w:t>
            </w:r>
          </w:p>
        </w:tc>
        <w:tc>
          <w:tcPr>
            <w:tcW w:w="584" w:type="pct"/>
            <w:vAlign w:val="center"/>
          </w:tcPr>
          <w:p>
            <w:pPr>
              <w:adjustRightInd w:val="0"/>
              <w:snapToGrid w:val="0"/>
              <w:spacing w:line="280" w:lineRule="exact"/>
              <w:jc w:val="center"/>
              <w:rPr>
                <w:sz w:val="18"/>
                <w:szCs w:val="18"/>
              </w:rPr>
            </w:pPr>
            <w:r>
              <w:rPr>
                <w:rFonts w:hint="eastAsia"/>
                <w:sz w:val="18"/>
                <w:szCs w:val="18"/>
              </w:rPr>
              <w:t>第4370949号</w:t>
            </w:r>
          </w:p>
        </w:tc>
        <w:tc>
          <w:tcPr>
            <w:tcW w:w="557" w:type="pct"/>
            <w:vAlign w:val="center"/>
          </w:tcPr>
          <w:p>
            <w:pPr>
              <w:adjustRightInd w:val="0"/>
              <w:snapToGrid w:val="0"/>
              <w:spacing w:line="280" w:lineRule="exact"/>
              <w:jc w:val="center"/>
              <w:rPr>
                <w:sz w:val="18"/>
                <w:szCs w:val="18"/>
              </w:rPr>
            </w:pPr>
            <w:r>
              <w:rPr>
                <w:sz w:val="18"/>
                <w:szCs w:val="18"/>
              </w:rPr>
              <w:t>中南大学</w:t>
            </w:r>
          </w:p>
        </w:tc>
        <w:tc>
          <w:tcPr>
            <w:tcW w:w="551" w:type="pct"/>
            <w:vAlign w:val="center"/>
          </w:tcPr>
          <w:p>
            <w:pPr>
              <w:adjustRightInd w:val="0"/>
              <w:snapToGrid w:val="0"/>
              <w:spacing w:line="280" w:lineRule="exact"/>
              <w:jc w:val="center"/>
              <w:rPr>
                <w:rFonts w:hint="eastAsia"/>
                <w:sz w:val="18"/>
                <w:szCs w:val="18"/>
              </w:rPr>
            </w:pPr>
            <w:r>
              <w:rPr>
                <w:rFonts w:hint="eastAsia"/>
                <w:sz w:val="18"/>
                <w:szCs w:val="18"/>
              </w:rPr>
              <w:t>李欢</w:t>
            </w:r>
          </w:p>
        </w:tc>
        <w:tc>
          <w:tcPr>
            <w:tcW w:w="406" w:type="pct"/>
            <w:vAlign w:val="center"/>
          </w:tcPr>
          <w:p>
            <w:pPr>
              <w:adjustRightInd w:val="0"/>
              <w:snapToGrid w:val="0"/>
              <w:spacing w:line="280" w:lineRule="exact"/>
              <w:jc w:val="center"/>
              <w:rPr>
                <w:sz w:val="18"/>
                <w:szCs w:val="18"/>
              </w:rPr>
            </w:pPr>
            <w:r>
              <w:rPr>
                <w:rFonts w:hint="eastAsia"/>
                <w:sz w:val="18"/>
                <w:szCs w:val="18"/>
              </w:rPr>
              <w:t>有效专利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3" w:hRule="atLeast"/>
          <w:jc w:val="center"/>
        </w:trPr>
        <w:tc>
          <w:tcPr>
            <w:tcW w:w="236" w:type="pct"/>
            <w:vAlign w:val="center"/>
          </w:tcPr>
          <w:p>
            <w:pPr>
              <w:adjustRightInd w:val="0"/>
              <w:snapToGrid w:val="0"/>
              <w:spacing w:line="280" w:lineRule="exact"/>
              <w:jc w:val="center"/>
              <w:rPr>
                <w:sz w:val="18"/>
                <w:szCs w:val="18"/>
              </w:rPr>
            </w:pPr>
            <w:r>
              <w:rPr>
                <w:sz w:val="18"/>
                <w:szCs w:val="18"/>
              </w:rPr>
              <w:t>2</w:t>
            </w:r>
          </w:p>
        </w:tc>
        <w:tc>
          <w:tcPr>
            <w:tcW w:w="359" w:type="pct"/>
            <w:vAlign w:val="center"/>
          </w:tcPr>
          <w:p>
            <w:pPr>
              <w:adjustRightInd w:val="0"/>
              <w:snapToGrid w:val="0"/>
              <w:spacing w:line="280" w:lineRule="exact"/>
              <w:jc w:val="center"/>
              <w:rPr>
                <w:sz w:val="18"/>
                <w:szCs w:val="18"/>
              </w:rPr>
            </w:pPr>
            <w:r>
              <w:rPr>
                <w:rFonts w:hint="eastAsia"/>
                <w:sz w:val="18"/>
                <w:szCs w:val="18"/>
              </w:rPr>
              <w:t>计算机软件著作权</w:t>
            </w:r>
          </w:p>
        </w:tc>
        <w:tc>
          <w:tcPr>
            <w:tcW w:w="946" w:type="pct"/>
            <w:vAlign w:val="center"/>
          </w:tcPr>
          <w:p>
            <w:pPr>
              <w:adjustRightInd w:val="0"/>
              <w:snapToGrid w:val="0"/>
              <w:spacing w:line="280" w:lineRule="exact"/>
              <w:jc w:val="center"/>
              <w:rPr>
                <w:sz w:val="18"/>
                <w:szCs w:val="18"/>
              </w:rPr>
            </w:pPr>
            <w:r>
              <w:rPr>
                <w:rFonts w:hint="eastAsia"/>
                <w:sz w:val="18"/>
                <w:szCs w:val="18"/>
              </w:rPr>
              <w:t>勘查区域地质构造三维建模软件V1.0</w:t>
            </w:r>
          </w:p>
        </w:tc>
        <w:tc>
          <w:tcPr>
            <w:tcW w:w="324" w:type="pct"/>
            <w:vAlign w:val="center"/>
          </w:tcPr>
          <w:p>
            <w:pPr>
              <w:adjustRightInd w:val="0"/>
              <w:snapToGrid w:val="0"/>
              <w:spacing w:line="280" w:lineRule="exact"/>
              <w:jc w:val="center"/>
              <w:rPr>
                <w:rFonts w:hint="eastAsia"/>
                <w:sz w:val="18"/>
                <w:szCs w:val="18"/>
              </w:rPr>
            </w:pPr>
            <w:r>
              <w:rPr>
                <w:rFonts w:hint="eastAsia"/>
                <w:sz w:val="18"/>
                <w:szCs w:val="18"/>
              </w:rPr>
              <w:t>中国</w:t>
            </w:r>
          </w:p>
        </w:tc>
        <w:tc>
          <w:tcPr>
            <w:tcW w:w="665" w:type="pct"/>
            <w:vAlign w:val="center"/>
          </w:tcPr>
          <w:p>
            <w:pPr>
              <w:adjustRightInd w:val="0"/>
              <w:snapToGrid w:val="0"/>
              <w:spacing w:line="280" w:lineRule="exact"/>
              <w:jc w:val="center"/>
              <w:rPr>
                <w:sz w:val="18"/>
                <w:szCs w:val="18"/>
              </w:rPr>
            </w:pPr>
            <w:r>
              <w:rPr>
                <w:rFonts w:hint="eastAsia"/>
                <w:sz w:val="18"/>
                <w:szCs w:val="18"/>
              </w:rPr>
              <w:t>2025SR1864850</w:t>
            </w:r>
          </w:p>
        </w:tc>
        <w:tc>
          <w:tcPr>
            <w:tcW w:w="372" w:type="pct"/>
            <w:vAlign w:val="center"/>
          </w:tcPr>
          <w:p>
            <w:pPr>
              <w:adjustRightInd w:val="0"/>
              <w:snapToGrid w:val="0"/>
              <w:spacing w:line="280" w:lineRule="exact"/>
              <w:jc w:val="center"/>
              <w:rPr>
                <w:sz w:val="18"/>
                <w:szCs w:val="18"/>
              </w:rPr>
            </w:pPr>
            <w:r>
              <w:rPr>
                <w:rFonts w:hint="eastAsia"/>
                <w:sz w:val="18"/>
                <w:szCs w:val="18"/>
              </w:rPr>
              <w:t>2025年9月25日</w:t>
            </w:r>
          </w:p>
        </w:tc>
        <w:tc>
          <w:tcPr>
            <w:tcW w:w="584" w:type="pct"/>
            <w:vAlign w:val="center"/>
          </w:tcPr>
          <w:p>
            <w:pPr>
              <w:adjustRightInd w:val="0"/>
              <w:snapToGrid w:val="0"/>
              <w:spacing w:line="280" w:lineRule="exact"/>
              <w:jc w:val="center"/>
              <w:rPr>
                <w:sz w:val="18"/>
                <w:szCs w:val="18"/>
              </w:rPr>
            </w:pPr>
            <w:r>
              <w:rPr>
                <w:rFonts w:hint="eastAsia"/>
                <w:sz w:val="18"/>
                <w:szCs w:val="18"/>
              </w:rPr>
              <w:t>软件登字第16521048号</w:t>
            </w:r>
          </w:p>
        </w:tc>
        <w:tc>
          <w:tcPr>
            <w:tcW w:w="557" w:type="pct"/>
            <w:vAlign w:val="center"/>
          </w:tcPr>
          <w:p>
            <w:pPr>
              <w:adjustRightInd w:val="0"/>
              <w:snapToGrid w:val="0"/>
              <w:spacing w:line="280" w:lineRule="exact"/>
              <w:jc w:val="center"/>
              <w:rPr>
                <w:sz w:val="18"/>
                <w:szCs w:val="18"/>
              </w:rPr>
            </w:pPr>
            <w:r>
              <w:rPr>
                <w:rFonts w:hint="eastAsia"/>
                <w:sz w:val="18"/>
                <w:szCs w:val="18"/>
              </w:rPr>
              <w:t>湖南省矿产资源调查所</w:t>
            </w:r>
          </w:p>
        </w:tc>
        <w:tc>
          <w:tcPr>
            <w:tcW w:w="551" w:type="pct"/>
            <w:vAlign w:val="center"/>
          </w:tcPr>
          <w:p>
            <w:pPr>
              <w:adjustRightInd w:val="0"/>
              <w:snapToGrid w:val="0"/>
              <w:spacing w:line="280" w:lineRule="exact"/>
              <w:jc w:val="center"/>
              <w:rPr>
                <w:sz w:val="18"/>
                <w:szCs w:val="18"/>
              </w:rPr>
            </w:pPr>
            <w:r>
              <w:rPr>
                <w:rFonts w:hint="eastAsia"/>
                <w:sz w:val="18"/>
                <w:szCs w:val="18"/>
              </w:rPr>
              <w:t>文一卓、俞柏、李术江</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8" w:hRule="atLeast"/>
          <w:jc w:val="center"/>
        </w:trPr>
        <w:tc>
          <w:tcPr>
            <w:tcW w:w="236" w:type="pct"/>
            <w:vAlign w:val="center"/>
          </w:tcPr>
          <w:p>
            <w:pPr>
              <w:adjustRightInd w:val="0"/>
              <w:snapToGrid w:val="0"/>
              <w:spacing w:line="280" w:lineRule="exact"/>
              <w:jc w:val="center"/>
              <w:rPr>
                <w:sz w:val="18"/>
                <w:szCs w:val="18"/>
              </w:rPr>
            </w:pPr>
            <w:r>
              <w:rPr>
                <w:sz w:val="18"/>
                <w:szCs w:val="18"/>
              </w:rPr>
              <w:t>3</w:t>
            </w:r>
          </w:p>
        </w:tc>
        <w:tc>
          <w:tcPr>
            <w:tcW w:w="359" w:type="pct"/>
            <w:vAlign w:val="center"/>
          </w:tcPr>
          <w:p>
            <w:pPr>
              <w:adjustRightInd w:val="0"/>
              <w:snapToGrid w:val="0"/>
              <w:spacing w:line="280" w:lineRule="exact"/>
              <w:jc w:val="center"/>
              <w:rPr>
                <w:sz w:val="18"/>
                <w:szCs w:val="18"/>
              </w:rPr>
            </w:pPr>
            <w:r>
              <w:rPr>
                <w:sz w:val="18"/>
                <w:szCs w:val="18"/>
              </w:rPr>
              <w:t>论文</w:t>
            </w:r>
          </w:p>
        </w:tc>
        <w:tc>
          <w:tcPr>
            <w:tcW w:w="946" w:type="pct"/>
            <w:vAlign w:val="center"/>
          </w:tcPr>
          <w:p>
            <w:pPr>
              <w:adjustRightInd w:val="0"/>
              <w:snapToGrid w:val="0"/>
              <w:spacing w:line="280" w:lineRule="exact"/>
              <w:jc w:val="center"/>
              <w:rPr>
                <w:sz w:val="18"/>
                <w:szCs w:val="18"/>
              </w:rPr>
            </w:pPr>
            <w:r>
              <w:rPr>
                <w:sz w:val="18"/>
                <w:szCs w:val="18"/>
                <w:shd w:val="clear" w:color="auto" w:fill="FFFFFF"/>
              </w:rPr>
              <w:t>The prograde-to-retrograde evolution of the Huangshaping skarn deposit (Nanling Range, South China)</w:t>
            </w:r>
          </w:p>
        </w:tc>
        <w:tc>
          <w:tcPr>
            <w:tcW w:w="324" w:type="pct"/>
            <w:vAlign w:val="center"/>
          </w:tcPr>
          <w:p>
            <w:pPr>
              <w:adjustRightInd w:val="0"/>
              <w:snapToGrid w:val="0"/>
              <w:spacing w:line="280" w:lineRule="exact"/>
              <w:jc w:val="center"/>
              <w:rPr>
                <w:sz w:val="18"/>
                <w:szCs w:val="18"/>
              </w:rPr>
            </w:pPr>
            <w:r>
              <w:rPr>
                <w:sz w:val="18"/>
                <w:szCs w:val="18"/>
              </w:rPr>
              <w:t>其它</w:t>
            </w:r>
          </w:p>
        </w:tc>
        <w:tc>
          <w:tcPr>
            <w:tcW w:w="665" w:type="pct"/>
            <w:vAlign w:val="center"/>
          </w:tcPr>
          <w:p>
            <w:pPr>
              <w:adjustRightInd w:val="0"/>
              <w:snapToGrid w:val="0"/>
              <w:spacing w:line="280" w:lineRule="exact"/>
              <w:jc w:val="center"/>
              <w:rPr>
                <w:sz w:val="18"/>
                <w:szCs w:val="18"/>
              </w:rPr>
            </w:pPr>
            <w:r>
              <w:rPr>
                <w:sz w:val="18"/>
                <w:szCs w:val="18"/>
              </w:rPr>
              <w:t>https://doi.org/10.1007/s00126-021-01042-7</w:t>
            </w:r>
          </w:p>
        </w:tc>
        <w:tc>
          <w:tcPr>
            <w:tcW w:w="372" w:type="pct"/>
            <w:vAlign w:val="center"/>
          </w:tcPr>
          <w:p>
            <w:pPr>
              <w:adjustRightInd w:val="0"/>
              <w:snapToGrid w:val="0"/>
              <w:spacing w:line="280" w:lineRule="exact"/>
              <w:jc w:val="center"/>
              <w:rPr>
                <w:sz w:val="18"/>
                <w:szCs w:val="18"/>
              </w:rPr>
            </w:pPr>
            <w:r>
              <w:rPr>
                <w:sz w:val="18"/>
                <w:szCs w:val="18"/>
              </w:rPr>
              <w:t>2021年1月</w:t>
            </w:r>
            <w:r>
              <w:rPr>
                <w:rFonts w:hint="eastAsia"/>
                <w:sz w:val="18"/>
                <w:szCs w:val="18"/>
              </w:rPr>
              <w:t>29</w:t>
            </w:r>
            <w:r>
              <w:rPr>
                <w:sz w:val="18"/>
                <w:szCs w:val="18"/>
              </w:rPr>
              <w:t>日</w:t>
            </w:r>
          </w:p>
        </w:tc>
        <w:tc>
          <w:tcPr>
            <w:tcW w:w="584" w:type="pct"/>
            <w:vAlign w:val="center"/>
          </w:tcPr>
          <w:p>
            <w:pPr>
              <w:adjustRightInd w:val="0"/>
              <w:snapToGrid w:val="0"/>
              <w:spacing w:line="280" w:lineRule="exact"/>
              <w:jc w:val="center"/>
              <w:rPr>
                <w:sz w:val="18"/>
                <w:szCs w:val="18"/>
              </w:rPr>
            </w:pPr>
            <w:r>
              <w:rPr>
                <w:sz w:val="18"/>
                <w:szCs w:val="18"/>
              </w:rPr>
              <w:t xml:space="preserve">Mineralium </w:t>
            </w:r>
            <w:r>
              <w:rPr>
                <w:rFonts w:hint="eastAsia"/>
                <w:sz w:val="18"/>
                <w:szCs w:val="18"/>
              </w:rPr>
              <w:t>D</w:t>
            </w:r>
            <w:r>
              <w:rPr>
                <w:sz w:val="18"/>
                <w:szCs w:val="18"/>
              </w:rPr>
              <w:t>eposita</w:t>
            </w:r>
          </w:p>
        </w:tc>
        <w:tc>
          <w:tcPr>
            <w:tcW w:w="557" w:type="pct"/>
            <w:vAlign w:val="center"/>
          </w:tcPr>
          <w:p>
            <w:pPr>
              <w:adjustRightInd w:val="0"/>
              <w:snapToGrid w:val="0"/>
              <w:spacing w:line="280" w:lineRule="exact"/>
              <w:jc w:val="center"/>
              <w:rPr>
                <w:sz w:val="18"/>
                <w:szCs w:val="18"/>
              </w:rPr>
            </w:pPr>
            <w:r>
              <w:rPr>
                <w:sz w:val="18"/>
                <w:szCs w:val="18"/>
              </w:rPr>
              <w:t>中南大学地球科学与信息物理学院</w:t>
            </w:r>
          </w:p>
        </w:tc>
        <w:tc>
          <w:tcPr>
            <w:tcW w:w="551" w:type="pct"/>
            <w:vAlign w:val="center"/>
          </w:tcPr>
          <w:p>
            <w:pPr>
              <w:adjustRightInd w:val="0"/>
              <w:snapToGrid w:val="0"/>
              <w:spacing w:line="280" w:lineRule="exact"/>
              <w:jc w:val="center"/>
              <w:rPr>
                <w:sz w:val="18"/>
                <w:szCs w:val="18"/>
              </w:rPr>
            </w:pPr>
            <w:r>
              <w:rPr>
                <w:sz w:val="18"/>
                <w:szCs w:val="18"/>
              </w:rPr>
              <w:t>朱大鹏</w:t>
            </w:r>
            <w:r>
              <w:rPr>
                <w:rFonts w:hint="eastAsia"/>
                <w:sz w:val="18"/>
                <w:szCs w:val="18"/>
              </w:rPr>
              <w:t>、</w:t>
            </w:r>
            <w:r>
              <w:rPr>
                <w:sz w:val="18"/>
                <w:szCs w:val="18"/>
              </w:rPr>
              <w:t xml:space="preserve"> 李欢</w:t>
            </w:r>
            <w:r>
              <w:rPr>
                <w:rFonts w:hint="eastAsia"/>
                <w:sz w:val="18"/>
                <w:szCs w:val="18"/>
              </w:rPr>
              <w:t>*、</w:t>
            </w:r>
            <w:r>
              <w:rPr>
                <w:sz w:val="18"/>
                <w:szCs w:val="18"/>
              </w:rPr>
              <w:t>托马斯-阿尔及尔</w:t>
            </w:r>
            <w:r>
              <w:rPr>
                <w:rFonts w:hint="eastAsia"/>
                <w:sz w:val="18"/>
                <w:szCs w:val="18"/>
              </w:rPr>
              <w:t>、</w:t>
            </w:r>
            <w:r>
              <w:rPr>
                <w:sz w:val="18"/>
                <w:szCs w:val="18"/>
              </w:rPr>
              <w:t xml:space="preserve"> 蒋维诚</w:t>
            </w:r>
            <w:r>
              <w:rPr>
                <w:rFonts w:hint="eastAsia"/>
                <w:sz w:val="18"/>
                <w:szCs w:val="18"/>
              </w:rPr>
              <w:t>、</w:t>
            </w:r>
            <w:r>
              <w:rPr>
                <w:sz w:val="18"/>
                <w:szCs w:val="18"/>
              </w:rPr>
              <w:t xml:space="preserve"> 王冲</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36" w:type="pct"/>
            <w:vAlign w:val="center"/>
          </w:tcPr>
          <w:p>
            <w:pPr>
              <w:adjustRightInd w:val="0"/>
              <w:snapToGrid w:val="0"/>
              <w:spacing w:line="280" w:lineRule="exact"/>
              <w:jc w:val="center"/>
              <w:rPr>
                <w:sz w:val="18"/>
                <w:szCs w:val="18"/>
              </w:rPr>
            </w:pPr>
            <w:r>
              <w:rPr>
                <w:sz w:val="18"/>
                <w:szCs w:val="18"/>
              </w:rPr>
              <w:t>4</w:t>
            </w:r>
          </w:p>
        </w:tc>
        <w:tc>
          <w:tcPr>
            <w:tcW w:w="359" w:type="pct"/>
            <w:vAlign w:val="center"/>
          </w:tcPr>
          <w:p>
            <w:pPr>
              <w:adjustRightInd w:val="0"/>
              <w:snapToGrid w:val="0"/>
              <w:spacing w:line="280" w:lineRule="exact"/>
              <w:jc w:val="center"/>
              <w:rPr>
                <w:sz w:val="18"/>
                <w:szCs w:val="18"/>
              </w:rPr>
            </w:pPr>
            <w:r>
              <w:rPr>
                <w:sz w:val="18"/>
                <w:szCs w:val="18"/>
              </w:rPr>
              <w:t>论文</w:t>
            </w:r>
          </w:p>
        </w:tc>
        <w:tc>
          <w:tcPr>
            <w:tcW w:w="946" w:type="pct"/>
            <w:vAlign w:val="center"/>
          </w:tcPr>
          <w:p>
            <w:pPr>
              <w:adjustRightInd w:val="0"/>
              <w:snapToGrid w:val="0"/>
              <w:spacing w:line="280" w:lineRule="exact"/>
              <w:jc w:val="center"/>
              <w:rPr>
                <w:sz w:val="18"/>
                <w:szCs w:val="18"/>
              </w:rPr>
            </w:pPr>
            <w:r>
              <w:rPr>
                <w:sz w:val="18"/>
                <w:szCs w:val="18"/>
              </w:rPr>
              <w:t>湖南首个固体矿产勘查3000m科学深钻选址研究</w:t>
            </w:r>
          </w:p>
        </w:tc>
        <w:tc>
          <w:tcPr>
            <w:tcW w:w="324" w:type="pct"/>
            <w:vAlign w:val="center"/>
          </w:tcPr>
          <w:p>
            <w:pPr>
              <w:adjustRightInd w:val="0"/>
              <w:snapToGrid w:val="0"/>
              <w:spacing w:line="280" w:lineRule="exact"/>
              <w:jc w:val="center"/>
              <w:rPr>
                <w:sz w:val="18"/>
                <w:szCs w:val="18"/>
              </w:rPr>
            </w:pPr>
            <w:r>
              <w:rPr>
                <w:sz w:val="18"/>
                <w:szCs w:val="18"/>
              </w:rPr>
              <w:t>中国</w:t>
            </w:r>
          </w:p>
        </w:tc>
        <w:tc>
          <w:tcPr>
            <w:tcW w:w="665" w:type="pct"/>
            <w:vAlign w:val="center"/>
          </w:tcPr>
          <w:p>
            <w:pPr>
              <w:adjustRightInd w:val="0"/>
              <w:snapToGrid w:val="0"/>
              <w:spacing w:line="280" w:lineRule="exact"/>
              <w:jc w:val="center"/>
              <w:rPr>
                <w:sz w:val="18"/>
                <w:szCs w:val="18"/>
              </w:rPr>
            </w:pPr>
            <w:r>
              <w:rPr>
                <w:sz w:val="18"/>
                <w:szCs w:val="18"/>
              </w:rPr>
              <w:t>国内刊号：CN11-2043/P</w:t>
            </w:r>
          </w:p>
        </w:tc>
        <w:tc>
          <w:tcPr>
            <w:tcW w:w="372" w:type="pct"/>
            <w:vAlign w:val="center"/>
          </w:tcPr>
          <w:p>
            <w:pPr>
              <w:adjustRightInd w:val="0"/>
              <w:snapToGrid w:val="0"/>
              <w:spacing w:line="280" w:lineRule="exact"/>
              <w:jc w:val="center"/>
              <w:rPr>
                <w:sz w:val="18"/>
                <w:szCs w:val="18"/>
              </w:rPr>
            </w:pPr>
            <w:r>
              <w:rPr>
                <w:sz w:val="18"/>
                <w:szCs w:val="18"/>
              </w:rPr>
              <w:t>2022</w:t>
            </w:r>
            <w:r>
              <w:rPr>
                <w:rFonts w:hint="eastAsia"/>
                <w:sz w:val="18"/>
                <w:szCs w:val="18"/>
              </w:rPr>
              <w:t>年</w:t>
            </w:r>
            <w:r>
              <w:rPr>
                <w:sz w:val="18"/>
                <w:szCs w:val="18"/>
              </w:rPr>
              <w:t>9月</w:t>
            </w:r>
          </w:p>
        </w:tc>
        <w:tc>
          <w:tcPr>
            <w:tcW w:w="584" w:type="pct"/>
            <w:vAlign w:val="center"/>
          </w:tcPr>
          <w:p>
            <w:pPr>
              <w:adjustRightInd w:val="0"/>
              <w:snapToGrid w:val="0"/>
              <w:spacing w:line="280" w:lineRule="exact"/>
              <w:jc w:val="center"/>
              <w:rPr>
                <w:sz w:val="18"/>
                <w:szCs w:val="18"/>
              </w:rPr>
            </w:pPr>
            <w:r>
              <w:rPr>
                <w:sz w:val="18"/>
                <w:szCs w:val="18"/>
              </w:rPr>
              <w:t>地质与勘探</w:t>
            </w:r>
          </w:p>
        </w:tc>
        <w:tc>
          <w:tcPr>
            <w:tcW w:w="557" w:type="pct"/>
            <w:vAlign w:val="center"/>
          </w:tcPr>
          <w:p>
            <w:pPr>
              <w:adjustRightInd w:val="0"/>
              <w:snapToGrid w:val="0"/>
              <w:spacing w:line="280" w:lineRule="exact"/>
              <w:jc w:val="center"/>
              <w:rPr>
                <w:sz w:val="18"/>
                <w:szCs w:val="18"/>
              </w:rPr>
            </w:pPr>
            <w:r>
              <w:rPr>
                <w:sz w:val="18"/>
                <w:szCs w:val="18"/>
              </w:rPr>
              <w:t>湖南省矿产资源调查所</w:t>
            </w:r>
          </w:p>
        </w:tc>
        <w:tc>
          <w:tcPr>
            <w:tcW w:w="551" w:type="pct"/>
            <w:vAlign w:val="center"/>
          </w:tcPr>
          <w:p>
            <w:pPr>
              <w:adjustRightInd w:val="0"/>
              <w:snapToGrid w:val="0"/>
              <w:spacing w:line="280" w:lineRule="exact"/>
              <w:jc w:val="center"/>
              <w:rPr>
                <w:sz w:val="18"/>
                <w:szCs w:val="18"/>
              </w:rPr>
            </w:pPr>
            <w:r>
              <w:rPr>
                <w:sz w:val="18"/>
                <w:szCs w:val="18"/>
              </w:rPr>
              <w:t>文一卓</w:t>
            </w:r>
            <w:r>
              <w:rPr>
                <w:rFonts w:hint="eastAsia"/>
                <w:sz w:val="18"/>
                <w:szCs w:val="18"/>
              </w:rPr>
              <w:t>*</w:t>
            </w:r>
            <w:r>
              <w:rPr>
                <w:sz w:val="18"/>
                <w:szCs w:val="18"/>
              </w:rPr>
              <w:t>、孟雨红、许以明</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36" w:type="pct"/>
            <w:vAlign w:val="center"/>
          </w:tcPr>
          <w:p>
            <w:pPr>
              <w:adjustRightInd w:val="0"/>
              <w:snapToGrid w:val="0"/>
              <w:spacing w:line="280" w:lineRule="exact"/>
              <w:jc w:val="center"/>
              <w:rPr>
                <w:sz w:val="18"/>
                <w:szCs w:val="18"/>
              </w:rPr>
            </w:pPr>
            <w:r>
              <w:rPr>
                <w:sz w:val="18"/>
                <w:szCs w:val="18"/>
              </w:rPr>
              <w:t>5</w:t>
            </w:r>
          </w:p>
        </w:tc>
        <w:tc>
          <w:tcPr>
            <w:tcW w:w="359" w:type="pct"/>
            <w:vAlign w:val="center"/>
          </w:tcPr>
          <w:p>
            <w:pPr>
              <w:adjustRightInd w:val="0"/>
              <w:snapToGrid w:val="0"/>
              <w:spacing w:line="280" w:lineRule="exact"/>
              <w:jc w:val="center"/>
              <w:rPr>
                <w:sz w:val="18"/>
                <w:szCs w:val="18"/>
              </w:rPr>
            </w:pPr>
            <w:r>
              <w:rPr>
                <w:sz w:val="18"/>
                <w:szCs w:val="18"/>
              </w:rPr>
              <w:t>论文</w:t>
            </w:r>
          </w:p>
        </w:tc>
        <w:tc>
          <w:tcPr>
            <w:tcW w:w="946" w:type="pct"/>
            <w:vAlign w:val="center"/>
          </w:tcPr>
          <w:p>
            <w:pPr>
              <w:adjustRightInd w:val="0"/>
              <w:snapToGrid w:val="0"/>
              <w:spacing w:line="280" w:lineRule="exact"/>
              <w:jc w:val="center"/>
              <w:rPr>
                <w:sz w:val="18"/>
                <w:szCs w:val="18"/>
              </w:rPr>
            </w:pPr>
            <w:r>
              <w:rPr>
                <w:sz w:val="18"/>
                <w:szCs w:val="18"/>
              </w:rPr>
              <w:t>Unveiling Tin Mineralization in the Baoshan, Southern</w:t>
            </w:r>
            <w:r>
              <w:rPr>
                <w:rFonts w:hint="eastAsia"/>
                <w:sz w:val="18"/>
                <w:szCs w:val="18"/>
              </w:rPr>
              <w:t xml:space="preserve"> </w:t>
            </w:r>
            <w:r>
              <w:rPr>
                <w:sz w:val="18"/>
                <w:szCs w:val="18"/>
              </w:rPr>
              <w:t>Hunan Province: Implications for Coexisting Cu and Sn</w:t>
            </w:r>
            <w:r>
              <w:rPr>
                <w:rFonts w:hint="eastAsia"/>
                <w:sz w:val="18"/>
                <w:szCs w:val="18"/>
              </w:rPr>
              <w:t xml:space="preserve"> </w:t>
            </w:r>
            <w:r>
              <w:rPr>
                <w:sz w:val="18"/>
                <w:szCs w:val="18"/>
              </w:rPr>
              <w:t>Polymetallic Composite Metallogenic Systems</w:t>
            </w:r>
          </w:p>
        </w:tc>
        <w:tc>
          <w:tcPr>
            <w:tcW w:w="324" w:type="pct"/>
            <w:vAlign w:val="center"/>
          </w:tcPr>
          <w:p>
            <w:pPr>
              <w:adjustRightInd w:val="0"/>
              <w:snapToGrid w:val="0"/>
              <w:spacing w:line="280" w:lineRule="exact"/>
              <w:jc w:val="center"/>
              <w:rPr>
                <w:sz w:val="18"/>
                <w:szCs w:val="18"/>
              </w:rPr>
            </w:pPr>
            <w:r>
              <w:rPr>
                <w:sz w:val="18"/>
                <w:szCs w:val="18"/>
              </w:rPr>
              <w:t>中国</w:t>
            </w:r>
          </w:p>
        </w:tc>
        <w:tc>
          <w:tcPr>
            <w:tcW w:w="665" w:type="pct"/>
            <w:vAlign w:val="center"/>
          </w:tcPr>
          <w:p>
            <w:pPr>
              <w:adjustRightInd w:val="0"/>
              <w:snapToGrid w:val="0"/>
              <w:spacing w:line="280" w:lineRule="exact"/>
              <w:jc w:val="center"/>
              <w:rPr>
                <w:sz w:val="18"/>
                <w:szCs w:val="18"/>
              </w:rPr>
            </w:pPr>
            <w:r>
              <w:rPr>
                <w:sz w:val="18"/>
                <w:szCs w:val="18"/>
              </w:rPr>
              <w:t>https://doi.org/10.1007/s12583-024-0033-0</w:t>
            </w:r>
          </w:p>
        </w:tc>
        <w:tc>
          <w:tcPr>
            <w:tcW w:w="372" w:type="pct"/>
            <w:vAlign w:val="center"/>
          </w:tcPr>
          <w:p>
            <w:pPr>
              <w:adjustRightInd w:val="0"/>
              <w:snapToGrid w:val="0"/>
              <w:spacing w:line="280" w:lineRule="exact"/>
              <w:jc w:val="center"/>
              <w:rPr>
                <w:sz w:val="18"/>
                <w:szCs w:val="18"/>
              </w:rPr>
            </w:pPr>
            <w:r>
              <w:rPr>
                <w:sz w:val="18"/>
                <w:szCs w:val="18"/>
              </w:rPr>
              <w:t>2024-10</w:t>
            </w:r>
            <w:r>
              <w:rPr>
                <w:rFonts w:hint="eastAsia"/>
                <w:sz w:val="18"/>
                <w:szCs w:val="18"/>
              </w:rPr>
              <w:t>月21日</w:t>
            </w:r>
          </w:p>
        </w:tc>
        <w:tc>
          <w:tcPr>
            <w:tcW w:w="584" w:type="pct"/>
            <w:vAlign w:val="center"/>
          </w:tcPr>
          <w:p>
            <w:pPr>
              <w:adjustRightInd w:val="0"/>
              <w:snapToGrid w:val="0"/>
              <w:spacing w:line="280" w:lineRule="exact"/>
              <w:jc w:val="center"/>
              <w:rPr>
                <w:sz w:val="18"/>
                <w:szCs w:val="18"/>
              </w:rPr>
            </w:pPr>
            <w:r>
              <w:rPr>
                <w:sz w:val="18"/>
                <w:szCs w:val="18"/>
              </w:rPr>
              <w:t>Journal of Earth Science</w:t>
            </w:r>
          </w:p>
        </w:tc>
        <w:tc>
          <w:tcPr>
            <w:tcW w:w="557" w:type="pct"/>
            <w:vAlign w:val="center"/>
          </w:tcPr>
          <w:p>
            <w:pPr>
              <w:adjustRightInd w:val="0"/>
              <w:snapToGrid w:val="0"/>
              <w:spacing w:line="280" w:lineRule="exact"/>
              <w:jc w:val="center"/>
              <w:rPr>
                <w:sz w:val="18"/>
                <w:szCs w:val="18"/>
              </w:rPr>
            </w:pPr>
            <w:r>
              <w:rPr>
                <w:sz w:val="18"/>
                <w:szCs w:val="18"/>
              </w:rPr>
              <w:t>湖南省矿产资源调查所</w:t>
            </w:r>
          </w:p>
        </w:tc>
        <w:tc>
          <w:tcPr>
            <w:tcW w:w="551" w:type="pct"/>
            <w:vAlign w:val="center"/>
          </w:tcPr>
          <w:p>
            <w:pPr>
              <w:adjustRightInd w:val="0"/>
              <w:snapToGrid w:val="0"/>
              <w:spacing w:line="280" w:lineRule="exact"/>
              <w:jc w:val="center"/>
              <w:rPr>
                <w:sz w:val="18"/>
                <w:szCs w:val="18"/>
              </w:rPr>
            </w:pPr>
            <w:r>
              <w:rPr>
                <w:sz w:val="18"/>
                <w:szCs w:val="18"/>
              </w:rPr>
              <w:t>杨齐智、胡天阳、卢友月、刘磊</w:t>
            </w:r>
            <w:r>
              <w:rPr>
                <w:rFonts w:hint="eastAsia"/>
                <w:sz w:val="18"/>
                <w:szCs w:val="18"/>
              </w:rPr>
              <w:t>*</w:t>
            </w:r>
            <w:r>
              <w:rPr>
                <w:sz w:val="18"/>
                <w:szCs w:val="18"/>
              </w:rPr>
              <w:t>、黄富年、李剑锋、张遵遵</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36" w:type="pct"/>
            <w:vAlign w:val="center"/>
          </w:tcPr>
          <w:p>
            <w:pPr>
              <w:adjustRightInd w:val="0"/>
              <w:snapToGrid w:val="0"/>
              <w:spacing w:line="280" w:lineRule="exact"/>
              <w:jc w:val="center"/>
              <w:rPr>
                <w:sz w:val="18"/>
                <w:szCs w:val="18"/>
              </w:rPr>
            </w:pPr>
            <w:r>
              <w:rPr>
                <w:sz w:val="18"/>
                <w:szCs w:val="18"/>
              </w:rPr>
              <w:t>6</w:t>
            </w:r>
          </w:p>
        </w:tc>
        <w:tc>
          <w:tcPr>
            <w:tcW w:w="359" w:type="pct"/>
            <w:vAlign w:val="center"/>
          </w:tcPr>
          <w:p>
            <w:pPr>
              <w:adjustRightInd w:val="0"/>
              <w:snapToGrid w:val="0"/>
              <w:spacing w:line="280" w:lineRule="exact"/>
              <w:jc w:val="center"/>
              <w:rPr>
                <w:sz w:val="18"/>
                <w:szCs w:val="18"/>
              </w:rPr>
            </w:pPr>
            <w:r>
              <w:rPr>
                <w:sz w:val="18"/>
                <w:szCs w:val="18"/>
              </w:rPr>
              <w:t>论文</w:t>
            </w:r>
          </w:p>
        </w:tc>
        <w:tc>
          <w:tcPr>
            <w:tcW w:w="946" w:type="pct"/>
            <w:vAlign w:val="center"/>
          </w:tcPr>
          <w:p>
            <w:pPr>
              <w:adjustRightInd w:val="0"/>
              <w:snapToGrid w:val="0"/>
              <w:spacing w:line="280" w:lineRule="exact"/>
              <w:jc w:val="center"/>
              <w:rPr>
                <w:sz w:val="18"/>
                <w:szCs w:val="18"/>
              </w:rPr>
            </w:pPr>
            <w:r>
              <w:rPr>
                <w:sz w:val="18"/>
                <w:szCs w:val="18"/>
              </w:rPr>
              <w:t>Origin and Evolution of Ore-Forming Fluid and Metallogenic Mechanism of the Baoshan Cu-Pb-Zn Deposit, South China: Constraints of Fluid Inclusion and C-H-O Isotopes</w:t>
            </w:r>
          </w:p>
        </w:tc>
        <w:tc>
          <w:tcPr>
            <w:tcW w:w="324" w:type="pct"/>
            <w:vAlign w:val="center"/>
          </w:tcPr>
          <w:p>
            <w:pPr>
              <w:adjustRightInd w:val="0"/>
              <w:snapToGrid w:val="0"/>
              <w:spacing w:line="280" w:lineRule="exact"/>
              <w:jc w:val="center"/>
              <w:rPr>
                <w:sz w:val="18"/>
                <w:szCs w:val="18"/>
              </w:rPr>
            </w:pPr>
            <w:r>
              <w:rPr>
                <w:sz w:val="18"/>
                <w:szCs w:val="18"/>
              </w:rPr>
              <w:t>其它</w:t>
            </w:r>
          </w:p>
        </w:tc>
        <w:tc>
          <w:tcPr>
            <w:tcW w:w="665" w:type="pct"/>
            <w:vAlign w:val="center"/>
          </w:tcPr>
          <w:p>
            <w:pPr>
              <w:adjustRightInd w:val="0"/>
              <w:snapToGrid w:val="0"/>
              <w:spacing w:line="280" w:lineRule="exact"/>
              <w:jc w:val="center"/>
              <w:rPr>
                <w:sz w:val="18"/>
                <w:szCs w:val="18"/>
              </w:rPr>
            </w:pPr>
            <w:r>
              <w:rPr>
                <w:sz w:val="18"/>
                <w:szCs w:val="18"/>
              </w:rPr>
              <w:t>https://doi.org/10.3390/min1410096</w:t>
            </w:r>
          </w:p>
        </w:tc>
        <w:tc>
          <w:tcPr>
            <w:tcW w:w="372" w:type="pct"/>
            <w:vAlign w:val="center"/>
          </w:tcPr>
          <w:p>
            <w:pPr>
              <w:adjustRightInd w:val="0"/>
              <w:snapToGrid w:val="0"/>
              <w:spacing w:line="280" w:lineRule="exact"/>
              <w:jc w:val="center"/>
              <w:rPr>
                <w:sz w:val="18"/>
                <w:szCs w:val="18"/>
              </w:rPr>
            </w:pPr>
            <w:r>
              <w:rPr>
                <w:sz w:val="18"/>
                <w:szCs w:val="18"/>
              </w:rPr>
              <w:t>2024.09</w:t>
            </w:r>
          </w:p>
        </w:tc>
        <w:tc>
          <w:tcPr>
            <w:tcW w:w="584" w:type="pct"/>
            <w:vAlign w:val="center"/>
          </w:tcPr>
          <w:p>
            <w:pPr>
              <w:adjustRightInd w:val="0"/>
              <w:snapToGrid w:val="0"/>
              <w:spacing w:line="280" w:lineRule="exact"/>
              <w:jc w:val="center"/>
              <w:rPr>
                <w:sz w:val="18"/>
                <w:szCs w:val="18"/>
              </w:rPr>
            </w:pPr>
            <w:r>
              <w:rPr>
                <w:sz w:val="18"/>
                <w:szCs w:val="18"/>
              </w:rPr>
              <w:t>Minerals</w:t>
            </w:r>
          </w:p>
        </w:tc>
        <w:tc>
          <w:tcPr>
            <w:tcW w:w="557" w:type="pct"/>
            <w:vAlign w:val="center"/>
          </w:tcPr>
          <w:p>
            <w:pPr>
              <w:adjustRightInd w:val="0"/>
              <w:snapToGrid w:val="0"/>
              <w:spacing w:line="280" w:lineRule="exact"/>
              <w:jc w:val="center"/>
              <w:rPr>
                <w:sz w:val="18"/>
                <w:szCs w:val="18"/>
              </w:rPr>
            </w:pPr>
            <w:r>
              <w:rPr>
                <w:sz w:val="18"/>
                <w:szCs w:val="18"/>
              </w:rPr>
              <w:t>湖南省矿产资源集团</w:t>
            </w:r>
            <w:r>
              <w:rPr>
                <w:rFonts w:hint="eastAsia"/>
                <w:sz w:val="18"/>
                <w:szCs w:val="18"/>
              </w:rPr>
              <w:t>有限责任公司</w:t>
            </w:r>
          </w:p>
        </w:tc>
        <w:tc>
          <w:tcPr>
            <w:tcW w:w="551" w:type="pct"/>
            <w:vAlign w:val="center"/>
          </w:tcPr>
          <w:p>
            <w:pPr>
              <w:adjustRightInd w:val="0"/>
              <w:snapToGrid w:val="0"/>
              <w:spacing w:line="280" w:lineRule="exact"/>
              <w:jc w:val="center"/>
              <w:rPr>
                <w:sz w:val="18"/>
                <w:szCs w:val="18"/>
              </w:rPr>
            </w:pPr>
            <w:r>
              <w:rPr>
                <w:sz w:val="18"/>
                <w:szCs w:val="18"/>
              </w:rPr>
              <w:t>戴雪灵</w:t>
            </w:r>
            <w:r>
              <w:rPr>
                <w:rFonts w:hint="eastAsia"/>
                <w:sz w:val="18"/>
                <w:szCs w:val="18"/>
              </w:rPr>
              <w:t>、李永顺</w:t>
            </w:r>
            <w:r>
              <w:rPr>
                <w:rFonts w:hint="eastAsia"/>
                <w:sz w:val="18"/>
                <w:szCs w:val="18"/>
                <w:lang w:val="en-US" w:eastAsia="zh-CN"/>
              </w:rPr>
              <w:t>*</w:t>
            </w:r>
            <w:r>
              <w:rPr>
                <w:rFonts w:hint="eastAsia"/>
                <w:sz w:val="18"/>
                <w:szCs w:val="18"/>
              </w:rPr>
              <w:t>、张俊柯、刘忠法、陈可、何明鹏</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36" w:type="pct"/>
            <w:vAlign w:val="center"/>
          </w:tcPr>
          <w:p>
            <w:pPr>
              <w:adjustRightInd w:val="0"/>
              <w:snapToGrid w:val="0"/>
              <w:spacing w:line="280" w:lineRule="exact"/>
              <w:jc w:val="center"/>
              <w:rPr>
                <w:sz w:val="18"/>
                <w:szCs w:val="18"/>
              </w:rPr>
            </w:pPr>
            <w:r>
              <w:rPr>
                <w:sz w:val="18"/>
                <w:szCs w:val="18"/>
              </w:rPr>
              <w:t>7</w:t>
            </w:r>
          </w:p>
        </w:tc>
        <w:tc>
          <w:tcPr>
            <w:tcW w:w="359" w:type="pct"/>
            <w:vAlign w:val="center"/>
          </w:tcPr>
          <w:p>
            <w:pPr>
              <w:adjustRightInd w:val="0"/>
              <w:snapToGrid w:val="0"/>
              <w:spacing w:line="280" w:lineRule="exact"/>
              <w:jc w:val="center"/>
              <w:rPr>
                <w:sz w:val="18"/>
                <w:szCs w:val="18"/>
              </w:rPr>
            </w:pPr>
            <w:r>
              <w:rPr>
                <w:sz w:val="18"/>
                <w:szCs w:val="18"/>
              </w:rPr>
              <w:t>论文</w:t>
            </w:r>
          </w:p>
        </w:tc>
        <w:tc>
          <w:tcPr>
            <w:tcW w:w="946" w:type="pct"/>
            <w:vAlign w:val="center"/>
          </w:tcPr>
          <w:p>
            <w:pPr>
              <w:adjustRightInd w:val="0"/>
              <w:snapToGrid w:val="0"/>
              <w:spacing w:line="280" w:lineRule="exact"/>
              <w:jc w:val="center"/>
              <w:rPr>
                <w:sz w:val="18"/>
                <w:szCs w:val="18"/>
              </w:rPr>
            </w:pPr>
            <w:r>
              <w:rPr>
                <w:sz w:val="18"/>
                <w:szCs w:val="18"/>
              </w:rPr>
              <w:t>Geochronology and Geochemistry of Granodiorite Porphyry in</w:t>
            </w:r>
          </w:p>
          <w:p>
            <w:pPr>
              <w:adjustRightInd w:val="0"/>
              <w:snapToGrid w:val="0"/>
              <w:spacing w:line="280" w:lineRule="exact"/>
              <w:jc w:val="center"/>
              <w:rPr>
                <w:sz w:val="18"/>
                <w:szCs w:val="18"/>
              </w:rPr>
            </w:pPr>
            <w:r>
              <w:rPr>
                <w:sz w:val="18"/>
                <w:szCs w:val="18"/>
              </w:rPr>
              <w:t>the Baoshan Cu-Pb-Zn Deposit, South China: Insights into Petrogenesis and Metallogeny</w:t>
            </w:r>
          </w:p>
        </w:tc>
        <w:tc>
          <w:tcPr>
            <w:tcW w:w="324" w:type="pct"/>
            <w:vAlign w:val="center"/>
          </w:tcPr>
          <w:p>
            <w:pPr>
              <w:adjustRightInd w:val="0"/>
              <w:snapToGrid w:val="0"/>
              <w:spacing w:line="280" w:lineRule="exact"/>
              <w:jc w:val="center"/>
              <w:rPr>
                <w:sz w:val="18"/>
                <w:szCs w:val="18"/>
              </w:rPr>
            </w:pPr>
            <w:r>
              <w:rPr>
                <w:sz w:val="18"/>
                <w:szCs w:val="18"/>
              </w:rPr>
              <w:t>其它</w:t>
            </w:r>
          </w:p>
        </w:tc>
        <w:tc>
          <w:tcPr>
            <w:tcW w:w="665" w:type="pct"/>
            <w:vAlign w:val="center"/>
          </w:tcPr>
          <w:p>
            <w:pPr>
              <w:adjustRightInd w:val="0"/>
              <w:snapToGrid w:val="0"/>
              <w:spacing w:line="280" w:lineRule="exact"/>
              <w:jc w:val="center"/>
              <w:rPr>
                <w:sz w:val="18"/>
                <w:szCs w:val="18"/>
              </w:rPr>
            </w:pPr>
            <w:r>
              <w:rPr>
                <w:sz w:val="18"/>
                <w:szCs w:val="18"/>
              </w:rPr>
              <w:t>https://doi.org/10.3390/min14090897</w:t>
            </w:r>
          </w:p>
        </w:tc>
        <w:tc>
          <w:tcPr>
            <w:tcW w:w="372" w:type="pct"/>
            <w:vAlign w:val="center"/>
          </w:tcPr>
          <w:p>
            <w:pPr>
              <w:adjustRightInd w:val="0"/>
              <w:snapToGrid w:val="0"/>
              <w:spacing w:line="280" w:lineRule="exact"/>
              <w:jc w:val="center"/>
              <w:rPr>
                <w:sz w:val="18"/>
                <w:szCs w:val="18"/>
              </w:rPr>
            </w:pPr>
            <w:r>
              <w:rPr>
                <w:sz w:val="18"/>
                <w:szCs w:val="18"/>
              </w:rPr>
              <w:t>2024.08</w:t>
            </w:r>
          </w:p>
        </w:tc>
        <w:tc>
          <w:tcPr>
            <w:tcW w:w="584" w:type="pct"/>
            <w:vAlign w:val="center"/>
          </w:tcPr>
          <w:p>
            <w:pPr>
              <w:adjustRightInd w:val="0"/>
              <w:snapToGrid w:val="0"/>
              <w:spacing w:line="280" w:lineRule="exact"/>
              <w:jc w:val="center"/>
              <w:rPr>
                <w:sz w:val="18"/>
                <w:szCs w:val="18"/>
              </w:rPr>
            </w:pPr>
            <w:r>
              <w:rPr>
                <w:sz w:val="18"/>
                <w:szCs w:val="18"/>
              </w:rPr>
              <w:t>Minerals</w:t>
            </w:r>
          </w:p>
        </w:tc>
        <w:tc>
          <w:tcPr>
            <w:tcW w:w="557" w:type="pct"/>
            <w:vAlign w:val="center"/>
          </w:tcPr>
          <w:p>
            <w:pPr>
              <w:adjustRightInd w:val="0"/>
              <w:snapToGrid w:val="0"/>
              <w:spacing w:line="280" w:lineRule="exact"/>
              <w:jc w:val="center"/>
              <w:rPr>
                <w:sz w:val="18"/>
                <w:szCs w:val="18"/>
              </w:rPr>
            </w:pPr>
            <w:r>
              <w:rPr>
                <w:sz w:val="18"/>
                <w:szCs w:val="18"/>
              </w:rPr>
              <w:t>湖南省矿产资源集团</w:t>
            </w:r>
            <w:r>
              <w:rPr>
                <w:rFonts w:hint="eastAsia"/>
                <w:sz w:val="18"/>
                <w:szCs w:val="18"/>
              </w:rPr>
              <w:t>有限责任公司</w:t>
            </w:r>
          </w:p>
        </w:tc>
        <w:tc>
          <w:tcPr>
            <w:tcW w:w="551" w:type="pct"/>
            <w:vAlign w:val="center"/>
          </w:tcPr>
          <w:p>
            <w:pPr>
              <w:adjustRightInd w:val="0"/>
              <w:snapToGrid w:val="0"/>
              <w:spacing w:line="280" w:lineRule="exact"/>
              <w:jc w:val="center"/>
              <w:rPr>
                <w:sz w:val="18"/>
                <w:szCs w:val="18"/>
              </w:rPr>
            </w:pPr>
            <w:r>
              <w:rPr>
                <w:sz w:val="18"/>
                <w:szCs w:val="18"/>
              </w:rPr>
              <w:t>戴雪灵</w:t>
            </w:r>
            <w:r>
              <w:rPr>
                <w:rFonts w:hint="eastAsia"/>
                <w:sz w:val="18"/>
                <w:szCs w:val="18"/>
              </w:rPr>
              <w:t>、陈可、张俊柯、李永顺、何明鹏、刘忠法*</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36" w:type="pct"/>
            <w:vAlign w:val="center"/>
          </w:tcPr>
          <w:p>
            <w:pPr>
              <w:adjustRightInd w:val="0"/>
              <w:snapToGrid w:val="0"/>
              <w:spacing w:line="280" w:lineRule="exact"/>
              <w:jc w:val="center"/>
              <w:rPr>
                <w:sz w:val="18"/>
                <w:szCs w:val="18"/>
              </w:rPr>
            </w:pPr>
            <w:r>
              <w:rPr>
                <w:sz w:val="18"/>
                <w:szCs w:val="18"/>
              </w:rPr>
              <w:t>8</w:t>
            </w:r>
          </w:p>
        </w:tc>
        <w:tc>
          <w:tcPr>
            <w:tcW w:w="359" w:type="pct"/>
            <w:vAlign w:val="center"/>
          </w:tcPr>
          <w:p>
            <w:pPr>
              <w:adjustRightInd w:val="0"/>
              <w:snapToGrid w:val="0"/>
              <w:spacing w:line="280" w:lineRule="exact"/>
              <w:jc w:val="center"/>
              <w:rPr>
                <w:sz w:val="18"/>
                <w:szCs w:val="18"/>
              </w:rPr>
            </w:pPr>
            <w:r>
              <w:rPr>
                <w:sz w:val="18"/>
                <w:szCs w:val="18"/>
              </w:rPr>
              <w:t>论文</w:t>
            </w:r>
          </w:p>
        </w:tc>
        <w:tc>
          <w:tcPr>
            <w:tcW w:w="946" w:type="pct"/>
            <w:vAlign w:val="center"/>
          </w:tcPr>
          <w:p>
            <w:pPr>
              <w:adjustRightInd w:val="0"/>
              <w:snapToGrid w:val="0"/>
              <w:spacing w:line="280" w:lineRule="exact"/>
              <w:jc w:val="center"/>
              <w:rPr>
                <w:sz w:val="18"/>
                <w:szCs w:val="18"/>
              </w:rPr>
            </w:pPr>
            <w:r>
              <w:rPr>
                <w:sz w:val="18"/>
                <w:szCs w:val="18"/>
              </w:rPr>
              <w:t>湘南科学钻1665～1700m铜矿体成因及深部找矿启示</w:t>
            </w:r>
          </w:p>
        </w:tc>
        <w:tc>
          <w:tcPr>
            <w:tcW w:w="324" w:type="pct"/>
            <w:vAlign w:val="center"/>
          </w:tcPr>
          <w:p>
            <w:pPr>
              <w:adjustRightInd w:val="0"/>
              <w:snapToGrid w:val="0"/>
              <w:spacing w:line="280" w:lineRule="exact"/>
              <w:jc w:val="center"/>
              <w:rPr>
                <w:sz w:val="18"/>
                <w:szCs w:val="18"/>
              </w:rPr>
            </w:pPr>
            <w:r>
              <w:rPr>
                <w:sz w:val="18"/>
                <w:szCs w:val="18"/>
              </w:rPr>
              <w:t>中国</w:t>
            </w:r>
          </w:p>
        </w:tc>
        <w:tc>
          <w:tcPr>
            <w:tcW w:w="665" w:type="pct"/>
            <w:vAlign w:val="center"/>
          </w:tcPr>
          <w:p>
            <w:pPr>
              <w:adjustRightInd w:val="0"/>
              <w:snapToGrid w:val="0"/>
              <w:spacing w:line="280" w:lineRule="exact"/>
              <w:jc w:val="center"/>
              <w:rPr>
                <w:sz w:val="18"/>
                <w:szCs w:val="18"/>
              </w:rPr>
            </w:pPr>
            <w:r>
              <w:rPr>
                <w:sz w:val="18"/>
                <w:szCs w:val="18"/>
              </w:rPr>
              <w:t>国内刊号：CN11-4648/P</w:t>
            </w:r>
          </w:p>
        </w:tc>
        <w:tc>
          <w:tcPr>
            <w:tcW w:w="372" w:type="pct"/>
            <w:vAlign w:val="center"/>
          </w:tcPr>
          <w:p>
            <w:pPr>
              <w:adjustRightInd w:val="0"/>
              <w:snapToGrid w:val="0"/>
              <w:spacing w:line="280" w:lineRule="exact"/>
              <w:jc w:val="center"/>
              <w:rPr>
                <w:sz w:val="18"/>
                <w:szCs w:val="18"/>
              </w:rPr>
            </w:pPr>
            <w:r>
              <w:rPr>
                <w:sz w:val="18"/>
                <w:szCs w:val="18"/>
              </w:rPr>
              <w:t>2023年4月</w:t>
            </w:r>
          </w:p>
        </w:tc>
        <w:tc>
          <w:tcPr>
            <w:tcW w:w="584" w:type="pct"/>
            <w:vAlign w:val="center"/>
          </w:tcPr>
          <w:p>
            <w:pPr>
              <w:adjustRightInd w:val="0"/>
              <w:snapToGrid w:val="0"/>
              <w:spacing w:line="280" w:lineRule="exact"/>
              <w:jc w:val="center"/>
              <w:rPr>
                <w:rFonts w:hint="eastAsia"/>
                <w:sz w:val="18"/>
                <w:szCs w:val="18"/>
              </w:rPr>
            </w:pPr>
            <w:r>
              <w:rPr>
                <w:sz w:val="18"/>
                <w:szCs w:val="18"/>
              </w:rPr>
              <w:t>地质通报</w:t>
            </w:r>
          </w:p>
        </w:tc>
        <w:tc>
          <w:tcPr>
            <w:tcW w:w="557" w:type="pct"/>
            <w:vAlign w:val="center"/>
          </w:tcPr>
          <w:p>
            <w:pPr>
              <w:adjustRightInd w:val="0"/>
              <w:snapToGrid w:val="0"/>
              <w:spacing w:line="280" w:lineRule="exact"/>
              <w:jc w:val="center"/>
              <w:rPr>
                <w:sz w:val="18"/>
                <w:szCs w:val="18"/>
              </w:rPr>
            </w:pPr>
            <w:r>
              <w:rPr>
                <w:sz w:val="18"/>
                <w:szCs w:val="18"/>
              </w:rPr>
              <w:t>湖南省矿产资源调查所</w:t>
            </w:r>
          </w:p>
        </w:tc>
        <w:tc>
          <w:tcPr>
            <w:tcW w:w="551" w:type="pct"/>
            <w:vAlign w:val="center"/>
          </w:tcPr>
          <w:p>
            <w:pPr>
              <w:adjustRightInd w:val="0"/>
              <w:snapToGrid w:val="0"/>
              <w:spacing w:line="280" w:lineRule="exact"/>
              <w:jc w:val="center"/>
              <w:rPr>
                <w:sz w:val="18"/>
                <w:szCs w:val="18"/>
              </w:rPr>
            </w:pPr>
            <w:r>
              <w:rPr>
                <w:sz w:val="18"/>
                <w:szCs w:val="18"/>
              </w:rPr>
              <w:t>许若潮、文一卓</w:t>
            </w:r>
            <w:r>
              <w:rPr>
                <w:rFonts w:hint="eastAsia"/>
                <w:sz w:val="18"/>
                <w:szCs w:val="18"/>
              </w:rPr>
              <w:t>*</w:t>
            </w:r>
            <w:r>
              <w:rPr>
                <w:sz w:val="18"/>
                <w:szCs w:val="18"/>
              </w:rPr>
              <w:t>、许以明、刘阳生</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36" w:type="pct"/>
            <w:vAlign w:val="center"/>
          </w:tcPr>
          <w:p>
            <w:pPr>
              <w:adjustRightInd w:val="0"/>
              <w:snapToGrid w:val="0"/>
              <w:spacing w:line="280" w:lineRule="exact"/>
              <w:jc w:val="center"/>
              <w:rPr>
                <w:sz w:val="18"/>
                <w:szCs w:val="18"/>
              </w:rPr>
            </w:pPr>
            <w:r>
              <w:rPr>
                <w:sz w:val="18"/>
                <w:szCs w:val="18"/>
              </w:rPr>
              <w:t>9</w:t>
            </w:r>
          </w:p>
        </w:tc>
        <w:tc>
          <w:tcPr>
            <w:tcW w:w="359" w:type="pct"/>
            <w:vAlign w:val="center"/>
          </w:tcPr>
          <w:p>
            <w:pPr>
              <w:adjustRightInd w:val="0"/>
              <w:snapToGrid w:val="0"/>
              <w:spacing w:line="280" w:lineRule="exact"/>
              <w:jc w:val="center"/>
              <w:rPr>
                <w:sz w:val="18"/>
                <w:szCs w:val="18"/>
              </w:rPr>
            </w:pPr>
            <w:r>
              <w:rPr>
                <w:sz w:val="18"/>
                <w:szCs w:val="18"/>
              </w:rPr>
              <w:t>论文</w:t>
            </w:r>
          </w:p>
        </w:tc>
        <w:tc>
          <w:tcPr>
            <w:tcW w:w="946" w:type="pct"/>
            <w:vAlign w:val="center"/>
          </w:tcPr>
          <w:p>
            <w:pPr>
              <w:adjustRightInd w:val="0"/>
              <w:snapToGrid w:val="0"/>
              <w:spacing w:line="280" w:lineRule="exact"/>
              <w:jc w:val="center"/>
              <w:rPr>
                <w:sz w:val="18"/>
                <w:szCs w:val="18"/>
              </w:rPr>
            </w:pPr>
            <w:r>
              <w:rPr>
                <w:sz w:val="18"/>
                <w:szCs w:val="18"/>
              </w:rPr>
              <w:t>湘南坪宝多金属矿田成矿规律及成矿模式</w:t>
            </w:r>
          </w:p>
        </w:tc>
        <w:tc>
          <w:tcPr>
            <w:tcW w:w="324" w:type="pct"/>
            <w:vAlign w:val="center"/>
          </w:tcPr>
          <w:p>
            <w:pPr>
              <w:adjustRightInd w:val="0"/>
              <w:snapToGrid w:val="0"/>
              <w:spacing w:line="280" w:lineRule="exact"/>
              <w:jc w:val="center"/>
              <w:rPr>
                <w:sz w:val="18"/>
                <w:szCs w:val="18"/>
              </w:rPr>
            </w:pPr>
            <w:r>
              <w:rPr>
                <w:sz w:val="18"/>
                <w:szCs w:val="18"/>
              </w:rPr>
              <w:t>中国</w:t>
            </w:r>
          </w:p>
        </w:tc>
        <w:tc>
          <w:tcPr>
            <w:tcW w:w="665" w:type="pct"/>
            <w:vAlign w:val="center"/>
          </w:tcPr>
          <w:p>
            <w:pPr>
              <w:adjustRightInd w:val="0"/>
              <w:snapToGrid w:val="0"/>
              <w:spacing w:line="280" w:lineRule="exact"/>
              <w:jc w:val="center"/>
              <w:rPr>
                <w:sz w:val="18"/>
                <w:szCs w:val="18"/>
              </w:rPr>
            </w:pPr>
            <w:r>
              <w:rPr>
                <w:sz w:val="18"/>
                <w:szCs w:val="18"/>
              </w:rPr>
              <w:t>国内刊号：CN11-5875/TD</w:t>
            </w:r>
          </w:p>
        </w:tc>
        <w:tc>
          <w:tcPr>
            <w:tcW w:w="372" w:type="pct"/>
            <w:vAlign w:val="center"/>
          </w:tcPr>
          <w:p>
            <w:pPr>
              <w:adjustRightInd w:val="0"/>
              <w:snapToGrid w:val="0"/>
              <w:spacing w:line="280" w:lineRule="exact"/>
              <w:jc w:val="center"/>
              <w:rPr>
                <w:sz w:val="18"/>
                <w:szCs w:val="18"/>
              </w:rPr>
            </w:pPr>
            <w:r>
              <w:rPr>
                <w:sz w:val="18"/>
                <w:szCs w:val="18"/>
              </w:rPr>
              <w:t>2019年5月</w:t>
            </w:r>
          </w:p>
        </w:tc>
        <w:tc>
          <w:tcPr>
            <w:tcW w:w="584" w:type="pct"/>
            <w:vAlign w:val="center"/>
          </w:tcPr>
          <w:p>
            <w:pPr>
              <w:adjustRightInd w:val="0"/>
              <w:snapToGrid w:val="0"/>
              <w:spacing w:line="280" w:lineRule="exact"/>
              <w:jc w:val="center"/>
              <w:rPr>
                <w:sz w:val="18"/>
                <w:szCs w:val="18"/>
              </w:rPr>
            </w:pPr>
            <w:r>
              <w:rPr>
                <w:sz w:val="18"/>
                <w:szCs w:val="18"/>
              </w:rPr>
              <w:t>矿产勘查</w:t>
            </w:r>
          </w:p>
        </w:tc>
        <w:tc>
          <w:tcPr>
            <w:tcW w:w="557" w:type="pct"/>
            <w:vAlign w:val="center"/>
          </w:tcPr>
          <w:p>
            <w:pPr>
              <w:adjustRightInd w:val="0"/>
              <w:snapToGrid w:val="0"/>
              <w:spacing w:line="280" w:lineRule="exact"/>
              <w:jc w:val="center"/>
              <w:rPr>
                <w:sz w:val="18"/>
                <w:szCs w:val="18"/>
              </w:rPr>
            </w:pPr>
            <w:r>
              <w:rPr>
                <w:sz w:val="18"/>
                <w:szCs w:val="18"/>
              </w:rPr>
              <w:t>湖南省矿产资源调查所</w:t>
            </w:r>
          </w:p>
        </w:tc>
        <w:tc>
          <w:tcPr>
            <w:tcW w:w="551" w:type="pct"/>
            <w:vAlign w:val="center"/>
          </w:tcPr>
          <w:p>
            <w:pPr>
              <w:adjustRightInd w:val="0"/>
              <w:snapToGrid w:val="0"/>
              <w:spacing w:line="280" w:lineRule="exact"/>
              <w:jc w:val="center"/>
              <w:rPr>
                <w:sz w:val="18"/>
                <w:szCs w:val="18"/>
              </w:rPr>
            </w:pPr>
            <w:r>
              <w:rPr>
                <w:sz w:val="18"/>
                <w:szCs w:val="18"/>
              </w:rPr>
              <w:t>黄富年</w:t>
            </w:r>
            <w:r>
              <w:rPr>
                <w:rFonts w:hint="eastAsia"/>
                <w:sz w:val="18"/>
                <w:szCs w:val="18"/>
              </w:rPr>
              <w:t>*</w:t>
            </w:r>
            <w:r>
              <w:rPr>
                <w:sz w:val="18"/>
                <w:szCs w:val="18"/>
              </w:rPr>
              <w:t>、李茂平</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36" w:type="pct"/>
            <w:vAlign w:val="center"/>
          </w:tcPr>
          <w:p>
            <w:pPr>
              <w:adjustRightInd w:val="0"/>
              <w:snapToGrid w:val="0"/>
              <w:spacing w:line="280" w:lineRule="exact"/>
              <w:jc w:val="center"/>
              <w:rPr>
                <w:rFonts w:hint="eastAsia"/>
                <w:sz w:val="18"/>
                <w:szCs w:val="18"/>
              </w:rPr>
            </w:pPr>
            <w:r>
              <w:rPr>
                <w:sz w:val="18"/>
                <w:szCs w:val="18"/>
              </w:rPr>
              <w:t>10</w:t>
            </w:r>
          </w:p>
        </w:tc>
        <w:tc>
          <w:tcPr>
            <w:tcW w:w="359" w:type="pct"/>
            <w:vAlign w:val="center"/>
          </w:tcPr>
          <w:p>
            <w:pPr>
              <w:adjustRightInd w:val="0"/>
              <w:snapToGrid w:val="0"/>
              <w:spacing w:line="280" w:lineRule="exact"/>
              <w:jc w:val="center"/>
              <w:rPr>
                <w:rFonts w:hint="eastAsia"/>
                <w:sz w:val="18"/>
                <w:szCs w:val="18"/>
              </w:rPr>
            </w:pPr>
            <w:r>
              <w:rPr>
                <w:sz w:val="18"/>
                <w:szCs w:val="18"/>
              </w:rPr>
              <w:t>论文</w:t>
            </w:r>
          </w:p>
        </w:tc>
        <w:tc>
          <w:tcPr>
            <w:tcW w:w="946" w:type="pct"/>
            <w:vAlign w:val="center"/>
          </w:tcPr>
          <w:p>
            <w:pPr>
              <w:adjustRightInd w:val="0"/>
              <w:snapToGrid w:val="0"/>
              <w:spacing w:line="280" w:lineRule="exact"/>
              <w:jc w:val="center"/>
              <w:rPr>
                <w:sz w:val="18"/>
                <w:szCs w:val="18"/>
              </w:rPr>
            </w:pPr>
            <w:r>
              <w:rPr>
                <w:sz w:val="18"/>
                <w:szCs w:val="18"/>
              </w:rPr>
              <w:t>湘南科学深钻构造样式及其对区域成矿预测的启示</w:t>
            </w:r>
          </w:p>
        </w:tc>
        <w:tc>
          <w:tcPr>
            <w:tcW w:w="324" w:type="pct"/>
            <w:vAlign w:val="center"/>
          </w:tcPr>
          <w:p>
            <w:pPr>
              <w:adjustRightInd w:val="0"/>
              <w:snapToGrid w:val="0"/>
              <w:spacing w:line="280" w:lineRule="exact"/>
              <w:jc w:val="center"/>
              <w:rPr>
                <w:sz w:val="18"/>
                <w:szCs w:val="18"/>
              </w:rPr>
            </w:pPr>
            <w:r>
              <w:rPr>
                <w:sz w:val="18"/>
                <w:szCs w:val="18"/>
              </w:rPr>
              <w:t>中国</w:t>
            </w:r>
          </w:p>
        </w:tc>
        <w:tc>
          <w:tcPr>
            <w:tcW w:w="665" w:type="pct"/>
            <w:vAlign w:val="center"/>
          </w:tcPr>
          <w:p>
            <w:pPr>
              <w:adjustRightInd w:val="0"/>
              <w:snapToGrid w:val="0"/>
              <w:spacing w:line="280" w:lineRule="exact"/>
              <w:jc w:val="center"/>
              <w:rPr>
                <w:sz w:val="18"/>
                <w:szCs w:val="18"/>
              </w:rPr>
            </w:pPr>
            <w:r>
              <w:rPr>
                <w:sz w:val="18"/>
                <w:szCs w:val="18"/>
              </w:rPr>
              <w:t>国内刊号：CN11-1965/P</w:t>
            </w:r>
          </w:p>
        </w:tc>
        <w:tc>
          <w:tcPr>
            <w:tcW w:w="372" w:type="pct"/>
            <w:vAlign w:val="center"/>
          </w:tcPr>
          <w:p>
            <w:pPr>
              <w:adjustRightInd w:val="0"/>
              <w:snapToGrid w:val="0"/>
              <w:spacing w:line="280" w:lineRule="exact"/>
              <w:jc w:val="center"/>
              <w:rPr>
                <w:sz w:val="18"/>
                <w:szCs w:val="18"/>
              </w:rPr>
            </w:pPr>
            <w:r>
              <w:rPr>
                <w:sz w:val="18"/>
                <w:szCs w:val="18"/>
              </w:rPr>
              <w:t>2024年6月</w:t>
            </w:r>
          </w:p>
        </w:tc>
        <w:tc>
          <w:tcPr>
            <w:tcW w:w="584" w:type="pct"/>
            <w:vAlign w:val="center"/>
          </w:tcPr>
          <w:p>
            <w:pPr>
              <w:adjustRightInd w:val="0"/>
              <w:snapToGrid w:val="0"/>
              <w:spacing w:line="280" w:lineRule="exact"/>
              <w:jc w:val="center"/>
              <w:rPr>
                <w:sz w:val="18"/>
                <w:szCs w:val="18"/>
              </w:rPr>
            </w:pPr>
            <w:r>
              <w:rPr>
                <w:sz w:val="18"/>
                <w:szCs w:val="18"/>
              </w:rPr>
              <w:t>矿床地质</w:t>
            </w:r>
          </w:p>
        </w:tc>
        <w:tc>
          <w:tcPr>
            <w:tcW w:w="557" w:type="pct"/>
            <w:vAlign w:val="center"/>
          </w:tcPr>
          <w:p>
            <w:pPr>
              <w:adjustRightInd w:val="0"/>
              <w:snapToGrid w:val="0"/>
              <w:spacing w:line="280" w:lineRule="exact"/>
              <w:jc w:val="center"/>
              <w:rPr>
                <w:sz w:val="18"/>
                <w:szCs w:val="18"/>
              </w:rPr>
            </w:pPr>
            <w:r>
              <w:rPr>
                <w:sz w:val="18"/>
                <w:szCs w:val="18"/>
              </w:rPr>
              <w:t>湖南省矿产资源调查所</w:t>
            </w:r>
          </w:p>
        </w:tc>
        <w:tc>
          <w:tcPr>
            <w:tcW w:w="551" w:type="pct"/>
            <w:vAlign w:val="center"/>
          </w:tcPr>
          <w:p>
            <w:pPr>
              <w:adjustRightInd w:val="0"/>
              <w:snapToGrid w:val="0"/>
              <w:spacing w:line="280" w:lineRule="exact"/>
              <w:jc w:val="center"/>
              <w:rPr>
                <w:sz w:val="18"/>
                <w:szCs w:val="18"/>
              </w:rPr>
            </w:pPr>
            <w:r>
              <w:rPr>
                <w:sz w:val="18"/>
                <w:szCs w:val="18"/>
              </w:rPr>
              <w:t>刘阳生</w:t>
            </w:r>
            <w:r>
              <w:rPr>
                <w:rFonts w:hint="eastAsia"/>
                <w:sz w:val="18"/>
                <w:szCs w:val="18"/>
              </w:rPr>
              <w:t>*</w:t>
            </w:r>
            <w:r>
              <w:rPr>
                <w:sz w:val="18"/>
                <w:szCs w:val="18"/>
              </w:rPr>
              <w:t>、赵正、文一卓、许若潮、李立兴、李厚民、许以明</w:t>
            </w:r>
            <w:r>
              <w:rPr>
                <w:rFonts w:hint="eastAsia"/>
                <w:sz w:val="18"/>
                <w:szCs w:val="18"/>
              </w:rPr>
              <w:t>、田军委</w:t>
            </w:r>
          </w:p>
        </w:tc>
        <w:tc>
          <w:tcPr>
            <w:tcW w:w="406" w:type="pct"/>
            <w:vAlign w:val="center"/>
          </w:tcPr>
          <w:p>
            <w:pPr>
              <w:adjustRightInd w:val="0"/>
              <w:snapToGrid w:val="0"/>
              <w:spacing w:line="280" w:lineRule="exact"/>
              <w:jc w:val="center"/>
              <w:rPr>
                <w:sz w:val="18"/>
                <w:szCs w:val="18"/>
              </w:rPr>
            </w:pPr>
            <w:r>
              <w:rPr>
                <w:sz w:val="18"/>
                <w:szCs w:val="18"/>
              </w:rPr>
              <w:t>其他有</w:t>
            </w:r>
          </w:p>
          <w:p>
            <w:pPr>
              <w:adjustRightInd w:val="0"/>
              <w:snapToGrid w:val="0"/>
              <w:spacing w:line="280" w:lineRule="exact"/>
              <w:jc w:val="center"/>
              <w:rPr>
                <w:sz w:val="18"/>
                <w:szCs w:val="18"/>
              </w:rPr>
            </w:pPr>
            <w:r>
              <w:rPr>
                <w:sz w:val="18"/>
                <w:szCs w:val="18"/>
              </w:rPr>
              <w:t>效的知</w:t>
            </w:r>
          </w:p>
          <w:p>
            <w:pPr>
              <w:adjustRightInd w:val="0"/>
              <w:snapToGrid w:val="0"/>
              <w:spacing w:line="280" w:lineRule="exact"/>
              <w:jc w:val="center"/>
              <w:rPr>
                <w:sz w:val="18"/>
                <w:szCs w:val="18"/>
              </w:rPr>
            </w:pPr>
            <w:r>
              <w:rPr>
                <w:sz w:val="18"/>
                <w:szCs w:val="18"/>
              </w:rPr>
              <w:t>识产权</w:t>
            </w:r>
          </w:p>
        </w:tc>
      </w:tr>
    </w:tbl>
    <w:p>
      <w:pPr>
        <w:spacing w:line="560" w:lineRule="exact"/>
        <w:jc w:val="center"/>
        <w:rPr>
          <w:rFonts w:hint="eastAsia" w:ascii="仿宋_GB2312" w:hAnsi="仿宋_GB2312" w:eastAsia="仿宋_GB2312" w:cs="仿宋_GB2312"/>
          <w:b/>
          <w:bCs/>
          <w:sz w:val="18"/>
          <w:szCs w:val="18"/>
          <w:lang w:eastAsia="zh-CN"/>
        </w:rPr>
      </w:pPr>
    </w:p>
    <w:p>
      <w:pPr>
        <w:spacing w:line="560" w:lineRule="exact"/>
        <w:jc w:val="center"/>
        <w:rPr>
          <w:rFonts w:hint="eastAsia" w:ascii="仿宋_GB2312" w:hAnsi="仿宋_GB2312" w:eastAsia="仿宋_GB2312" w:cs="仿宋_GB2312"/>
          <w:b/>
          <w:bCs/>
          <w:sz w:val="32"/>
          <w:szCs w:val="32"/>
          <w:lang w:eastAsia="zh-CN"/>
        </w:rPr>
      </w:pPr>
    </w:p>
    <w:p>
      <w:pPr>
        <w:spacing w:line="560" w:lineRule="exact"/>
        <w:jc w:val="center"/>
        <w:rPr>
          <w:rFonts w:hint="eastAsia" w:ascii="仿宋_GB2312" w:hAnsi="仿宋_GB2312" w:eastAsia="仿宋_GB2312" w:cs="仿宋_GB2312"/>
          <w:b/>
          <w:bCs/>
          <w:sz w:val="32"/>
          <w:szCs w:val="32"/>
          <w:lang w:eastAsia="zh-CN"/>
        </w:rPr>
      </w:pPr>
    </w:p>
    <w:p>
      <w:pPr>
        <w:spacing w:line="560" w:lineRule="exact"/>
        <w:jc w:val="center"/>
        <w:rPr>
          <w:rFonts w:hint="eastAsia" w:ascii="仿宋_GB2312" w:hAnsi="仿宋_GB2312" w:eastAsia="仿宋_GB2312" w:cs="仿宋_GB2312"/>
          <w:b/>
          <w:bCs/>
          <w:sz w:val="32"/>
          <w:szCs w:val="32"/>
          <w:lang w:eastAsia="zh-CN"/>
        </w:rPr>
      </w:pPr>
    </w:p>
    <w:p>
      <w:pPr>
        <w:spacing w:line="560" w:lineRule="exact"/>
        <w:jc w:val="center"/>
        <w:rPr>
          <w:rFonts w:hint="eastAsia" w:ascii="仿宋_GB2312" w:hAnsi="仿宋_GB2312" w:eastAsia="仿宋_GB2312" w:cs="仿宋_GB2312"/>
          <w:b/>
          <w:bCs/>
          <w:sz w:val="32"/>
          <w:szCs w:val="32"/>
          <w:lang w:eastAsia="zh-CN"/>
        </w:rPr>
      </w:pPr>
    </w:p>
    <w:p>
      <w:pPr>
        <w:spacing w:line="560" w:lineRule="exact"/>
        <w:jc w:val="center"/>
        <w:rPr>
          <w:rFonts w:hint="eastAsia" w:ascii="仿宋_GB2312" w:hAnsi="仿宋_GB2312" w:eastAsia="仿宋_GB2312" w:cs="仿宋_GB2312"/>
          <w:b/>
          <w:bCs/>
          <w:sz w:val="32"/>
          <w:szCs w:val="32"/>
          <w:lang w:eastAsia="zh-CN"/>
        </w:rPr>
      </w:pPr>
    </w:p>
    <w:p>
      <w:pPr>
        <w:spacing w:line="560" w:lineRule="exact"/>
        <w:jc w:val="center"/>
        <w:rPr>
          <w:rFonts w:hint="eastAsia" w:ascii="仿宋_GB2312" w:hAnsi="仿宋_GB2312" w:eastAsia="仿宋_GB2312" w:cs="仿宋_GB2312"/>
          <w:b/>
          <w:bCs/>
          <w:sz w:val="32"/>
          <w:szCs w:val="32"/>
          <w:lang w:eastAsia="zh-CN"/>
        </w:rPr>
      </w:pPr>
    </w:p>
    <w:p>
      <w:pPr>
        <w:spacing w:line="560" w:lineRule="exact"/>
        <w:jc w:val="center"/>
        <w:rPr>
          <w:rFonts w:hint="eastAsia" w:ascii="仿宋_GB2312" w:hAnsi="仿宋_GB2312" w:eastAsia="仿宋_GB2312" w:cs="仿宋_GB2312"/>
          <w:b/>
          <w:bCs/>
          <w:sz w:val="32"/>
          <w:szCs w:val="32"/>
          <w:lang w:eastAsia="zh-CN"/>
        </w:rPr>
      </w:pPr>
    </w:p>
    <w:p>
      <w:pPr>
        <w:spacing w:line="560" w:lineRule="exact"/>
        <w:jc w:val="center"/>
        <w:rPr>
          <w:rFonts w:hint="eastAsia" w:ascii="仿宋_GB2312" w:hAnsi="仿宋_GB2312" w:eastAsia="仿宋_GB2312" w:cs="仿宋_GB2312"/>
          <w:b/>
          <w:bCs/>
          <w:sz w:val="32"/>
          <w:szCs w:val="32"/>
          <w:lang w:eastAsia="zh-CN"/>
        </w:rPr>
      </w:pPr>
    </w:p>
    <w:p>
      <w:pPr>
        <w:spacing w:line="56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、主要完成人合作关系说明</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文一卓作为本项目第一完成人，现就主要完成人之间的合作关系说明如下。</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本项目主要完成人围绕湖南坪宝矿田成矿规律研究、深部勘查与科学深钻验证，通过共同承担项目及联合发表学术论文开展合作。相关合作关系均由主要完成人直接参与的项目材料或共同署名论文予以佐证。</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一、共同承担项目</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2018年7月至2021年12月，许以明、文一卓、李茂平、刘阳生、李欢、许若潮</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戴雪灵</w:t>
      </w:r>
      <w:r>
        <w:rPr>
          <w:rFonts w:hint="eastAsia" w:asciiTheme="minorEastAsia" w:hAnsiTheme="minorEastAsia" w:eastAsiaTheme="minorEastAsia" w:cstheme="minorEastAsia"/>
          <w:sz w:val="24"/>
          <w:szCs w:val="24"/>
        </w:rPr>
        <w:t>共同参与国家重点研发计划课题“深孔钻探验证与探测技术示范”，在项目人员名单中的排名分别为第1、2、6、7、8、14位</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17位</w:t>
      </w:r>
      <w:r>
        <w:rPr>
          <w:rFonts w:hint="eastAsia" w:asciiTheme="minorEastAsia" w:hAnsiTheme="minorEastAsia" w:eastAsiaTheme="minorEastAsia" w:cstheme="minorEastAsia"/>
          <w:sz w:val="24"/>
          <w:szCs w:val="24"/>
        </w:rPr>
        <w:t>，围绕深孔钻探验证与探测技术示范开展合作。（证明材料：</w:t>
      </w:r>
      <w:r>
        <w:rPr>
          <w:rFonts w:hint="eastAsia" w:asciiTheme="minorEastAsia" w:hAnsiTheme="minorEastAsia" w:eastAsiaTheme="minorEastAsia" w:cstheme="minorEastAsia"/>
          <w:sz w:val="24"/>
          <w:szCs w:val="24"/>
          <w:lang w:val="en-US" w:eastAsia="zh-CN"/>
        </w:rPr>
        <w:t>附件6</w:t>
      </w:r>
      <w:r>
        <w:rPr>
          <w:rFonts w:hint="eastAsia" w:asciiTheme="minorEastAsia" w:hAnsiTheme="minorEastAsia" w:eastAsiaTheme="minorEastAsia" w:cstheme="minorEastAsia"/>
          <w:sz w:val="24"/>
          <w:szCs w:val="24"/>
        </w:rPr>
        <w:t>）</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黄富年、戴雪灵、杨齐智共同参与湖南省桂阳县宝山矿区铅锌银矿详查项目，在项目人员名单中的排名分别为第1、3、5位，开展矿区地质勘查与资源评价工作。</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二、联合发表学术论文</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文一卓与许以明共同署名《湖南首个固体矿产勘查3000m科学深钻选址研究》；文一卓、许若潮、许以明、刘阳生共同署名《湘南科学钻1665～1700m铜矿体成因及深部找矿启示》和《湘南科学深钻构造样式及其对区域成矿预测的启示》，形成科学深钻选址、深部矿体成因及构造研究成果。（证明材料：</w:t>
      </w:r>
      <w:r>
        <w:rPr>
          <w:rFonts w:hint="eastAsia" w:asciiTheme="minorEastAsia" w:hAnsiTheme="minorEastAsia" w:eastAsiaTheme="minorEastAsia" w:cstheme="minorEastAsia"/>
          <w:sz w:val="24"/>
          <w:szCs w:val="24"/>
          <w:lang w:val="en-US" w:eastAsia="zh-CN"/>
        </w:rPr>
        <w:t>附件1</w:t>
      </w:r>
      <w:r>
        <w:rPr>
          <w:rFonts w:hint="eastAsia" w:asciiTheme="minorEastAsia" w:hAnsiTheme="minorEastAsia" w:eastAsiaTheme="minorEastAsia" w:cstheme="minorEastAsia"/>
          <w:sz w:val="24"/>
          <w:szCs w:val="24"/>
        </w:rPr>
        <w:t>）</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黄富年与李茂平共同署名《湘南坪宝多金属矿田成矿规律及成矿模式》；杨齐智与黄富年共同署名《Unveiling Tin Mineralization in the Baoshan, Southern Hunan Province: Implications for Coexisting Cu and Sn Polymetallic Composite Metallogenic Systems》，形成矿田成矿规律及宝山多金属成矿研究成果。（证明材料：</w:t>
      </w:r>
      <w:r>
        <w:rPr>
          <w:rFonts w:hint="eastAsia" w:asciiTheme="minorEastAsia" w:hAnsiTheme="minorEastAsia" w:eastAsiaTheme="minorEastAsia" w:cstheme="minorEastAsia"/>
          <w:sz w:val="24"/>
          <w:szCs w:val="24"/>
          <w:lang w:val="en-US" w:eastAsia="zh-CN"/>
        </w:rPr>
        <w:t>附件4</w:t>
      </w:r>
      <w:r>
        <w:rPr>
          <w:rFonts w:hint="eastAsia" w:asciiTheme="minorEastAsia" w:hAnsiTheme="minorEastAsia" w:eastAsiaTheme="minorEastAsia" w:cstheme="minorEastAsia"/>
          <w:sz w:val="24"/>
          <w:szCs w:val="24"/>
        </w:rPr>
        <w:t>）</w:t>
      </w:r>
    </w:p>
    <w:p>
      <w:pPr>
        <w:pStyle w:val="3"/>
        <w:keepNext w:val="0"/>
        <w:keepLines w:val="0"/>
        <w:pageBreakBefore w:val="0"/>
        <w:widowControl w:val="0"/>
        <w:kinsoku/>
        <w:wordWrap/>
        <w:overflowPunct/>
        <w:topLinePunct w:val="0"/>
        <w:autoSpaceDE/>
        <w:autoSpaceDN/>
        <w:bidi w:val="0"/>
        <w:adjustRightInd w:val="0"/>
        <w:snapToGrid w:val="0"/>
        <w:spacing w:line="540" w:lineRule="exact"/>
        <w:ind w:firstLine="5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上述项目合作与论文合著关系覆盖本项目全部9位主要完成人。其中，李茂平通过参与科学深钻课题及与黄富年联合发表论文，衔接深钻研究与矿田成矿规律研究；黄富年通过与杨齐智联合发表论文及与戴雪灵、杨齐智共同参与详查项目，衔接成矿研究与地质勘查工作。各项合作的人员、排名、时间、成果及证明材料详见《主要完成人合作关系情况汇总表》。</w:t>
      </w:r>
    </w:p>
    <w:p>
      <w:pPr>
        <w:pStyle w:val="3"/>
        <w:keepNext w:val="0"/>
        <w:keepLines w:val="0"/>
        <w:pageBreakBefore w:val="0"/>
        <w:widowControl w:val="0"/>
        <w:kinsoku/>
        <w:wordWrap/>
        <w:overflowPunct/>
        <w:topLinePunct w:val="0"/>
        <w:autoSpaceDE/>
        <w:autoSpaceDN/>
        <w:bidi w:val="0"/>
        <w:adjustRightInd w:val="0"/>
        <w:spacing w:line="540" w:lineRule="exact"/>
        <w:ind w:firstLine="422"/>
        <w:textAlignment w:val="auto"/>
        <w:rPr>
          <w:rFonts w:hint="eastAsia" w:asciiTheme="minorEastAsia" w:hAnsiTheme="minorEastAsia" w:eastAsiaTheme="minorEastAsia" w:cstheme="minorEastAsia"/>
          <w:b/>
          <w:bCs/>
          <w:sz w:val="24"/>
          <w:szCs w:val="24"/>
        </w:rPr>
      </w:pPr>
    </w:p>
    <w:p>
      <w:pPr>
        <w:pStyle w:val="3"/>
        <w:keepNext w:val="0"/>
        <w:keepLines w:val="0"/>
        <w:pageBreakBefore w:val="0"/>
        <w:widowControl w:val="0"/>
        <w:kinsoku/>
        <w:wordWrap/>
        <w:overflowPunct/>
        <w:topLinePunct w:val="0"/>
        <w:autoSpaceDE/>
        <w:autoSpaceDN/>
        <w:bidi w:val="0"/>
        <w:adjustRightInd w:val="0"/>
        <w:spacing w:line="540" w:lineRule="exact"/>
        <w:ind w:firstLine="422"/>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承诺：</w:t>
      </w:r>
      <w:r>
        <w:rPr>
          <w:rFonts w:hint="eastAsia" w:asciiTheme="minorEastAsia" w:hAnsiTheme="minorEastAsia" w:eastAsiaTheme="minorEastAsia" w:cstheme="minorEastAsia"/>
          <w:sz w:val="24"/>
          <w:szCs w:val="24"/>
        </w:rPr>
        <w:t>本人作为项目第一完成人，对本项目完成人合作关系和上述说明及汇总表内容的真实性负责。如有不实，自愿退出本年度评审并承担相应责任。</w:t>
      </w:r>
    </w:p>
    <w:p>
      <w:pPr>
        <w:ind w:firstLine="6023" w:firstLineChars="2500"/>
        <w:rPr>
          <w:rFonts w:hint="eastAsia" w:asciiTheme="minorEastAsia" w:hAnsiTheme="minorEastAsia" w:eastAsiaTheme="minorEastAsia" w:cstheme="minorEastAsia"/>
          <w:b/>
          <w:bCs/>
          <w:sz w:val="24"/>
          <w:szCs w:val="24"/>
          <w:lang w:eastAsia="zh-CN"/>
        </w:rPr>
        <w:sectPr>
          <w:footerReference r:id="rId3" w:type="default"/>
          <w:pgSz w:w="11906" w:h="16838"/>
          <w:pgMar w:top="1418" w:right="1588" w:bottom="1474" w:left="1588" w:header="851" w:footer="1021" w:gutter="0"/>
          <w:cols w:space="720" w:num="1"/>
          <w:docGrid w:type="lines" w:linePitch="312" w:charSpace="0"/>
        </w:sectPr>
      </w:pPr>
      <w:r>
        <w:rPr>
          <w:rFonts w:hint="eastAsia" w:asciiTheme="minorEastAsia" w:hAnsiTheme="minorEastAsia" w:eastAsiaTheme="minorEastAsia" w:cstheme="minorEastAsia"/>
          <w:b/>
          <w:bCs/>
          <w:sz w:val="24"/>
          <w:szCs w:val="24"/>
          <w:lang w:eastAsia="zh-CN"/>
        </w:rPr>
        <w:drawing>
          <wp:anchor distT="0" distB="0" distL="114300" distR="114300" simplePos="0" relativeHeight="251658240" behindDoc="1" locked="0" layoutInCell="1" allowOverlap="1">
            <wp:simplePos x="0" y="0"/>
            <wp:positionH relativeFrom="column">
              <wp:posOffset>5004435</wp:posOffset>
            </wp:positionH>
            <wp:positionV relativeFrom="paragraph">
              <wp:posOffset>13970</wp:posOffset>
            </wp:positionV>
            <wp:extent cx="873760" cy="587375"/>
            <wp:effectExtent l="0" t="0" r="2540" b="3175"/>
            <wp:wrapTight wrapText="bothSides">
              <wp:wrapPolygon>
                <wp:start x="0" y="0"/>
                <wp:lineTo x="0" y="21016"/>
                <wp:lineTo x="21192" y="21016"/>
                <wp:lineTo x="21192" y="0"/>
                <wp:lineTo x="0" y="0"/>
              </wp:wrapPolygon>
            </wp:wrapTight>
            <wp:docPr id="1" name="图片 1" descr="35f6bffc-d97b-498f-8f5b-c4906afe92e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35f6bffc-d97b-498f-8f5b-c4906afe92eb"/>
                    <pic:cNvPicPr>
                      <a:picLocks noChangeAspect="true"/>
                    </pic:cNvPicPr>
                  </pic:nvPicPr>
                  <pic:blipFill>
                    <a:blip r:embed="rId5"/>
                    <a:stretch>
                      <a:fillRect/>
                    </a:stretch>
                  </pic:blipFill>
                  <pic:spPr>
                    <a:xfrm>
                      <a:off x="0" y="0"/>
                      <a:ext cx="873760" cy="587375"/>
                    </a:xfrm>
                    <a:prstGeom prst="rect">
                      <a:avLst/>
                    </a:prstGeom>
                  </pic:spPr>
                </pic:pic>
              </a:graphicData>
            </a:graphic>
          </wp:anchor>
        </w:drawing>
      </w:r>
      <w:r>
        <w:rPr>
          <w:rFonts w:hint="eastAsia" w:asciiTheme="minorEastAsia" w:hAnsiTheme="minorEastAsia" w:eastAsiaTheme="minorEastAsia" w:cstheme="minorEastAsia"/>
          <w:b/>
          <w:bCs/>
          <w:sz w:val="24"/>
          <w:szCs w:val="24"/>
        </w:rPr>
        <w:t xml:space="preserve">第一完成人签名： </w:t>
      </w:r>
    </w:p>
    <w:p>
      <w:pPr>
        <w:widowControl/>
        <w:spacing w:line="560" w:lineRule="exact"/>
        <w:jc w:val="center"/>
        <w:rPr>
          <w:rFonts w:hint="default" w:ascii="Times New Roman" w:hAnsi="Times New Roman" w:cs="Times New Roman"/>
          <w:b/>
          <w:sz w:val="28"/>
        </w:rPr>
      </w:pPr>
      <w:r>
        <w:rPr>
          <w:rFonts w:hint="eastAsia" w:cs="Times New Roman"/>
          <w:b/>
          <w:sz w:val="28"/>
          <w:lang w:eastAsia="zh-CN"/>
        </w:rPr>
        <w:t>三、</w:t>
      </w:r>
      <w:r>
        <w:rPr>
          <w:rFonts w:hint="default" w:ascii="Times New Roman" w:hAnsi="Times New Roman" w:cs="Times New Roman"/>
          <w:b/>
          <w:sz w:val="28"/>
        </w:rPr>
        <w:t>主要完成人合作关系情况汇总表</w:t>
      </w:r>
    </w:p>
    <w:tbl>
      <w:tblPr>
        <w:tblStyle w:val="6"/>
        <w:tblW w:w="89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1305"/>
        <w:gridCol w:w="1767"/>
        <w:gridCol w:w="1115"/>
        <w:gridCol w:w="1935"/>
        <w:gridCol w:w="1061"/>
        <w:gridCol w:w="10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序号</w:t>
            </w:r>
          </w:p>
        </w:tc>
        <w:tc>
          <w:tcPr>
            <w:tcW w:w="130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合作方式</w:t>
            </w:r>
          </w:p>
        </w:tc>
        <w:tc>
          <w:tcPr>
            <w:tcW w:w="1767"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合作者/排名</w:t>
            </w:r>
          </w:p>
        </w:tc>
        <w:tc>
          <w:tcPr>
            <w:tcW w:w="111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合作时间</w:t>
            </w:r>
          </w:p>
        </w:tc>
        <w:tc>
          <w:tcPr>
            <w:tcW w:w="193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合作成果</w:t>
            </w:r>
          </w:p>
        </w:tc>
        <w:tc>
          <w:tcPr>
            <w:tcW w:w="1061"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证明材料</w:t>
            </w:r>
          </w:p>
        </w:tc>
        <w:tc>
          <w:tcPr>
            <w:tcW w:w="1062"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720"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1</w:t>
            </w:r>
          </w:p>
        </w:tc>
        <w:tc>
          <w:tcPr>
            <w:tcW w:w="130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论文合著</w:t>
            </w:r>
          </w:p>
        </w:tc>
        <w:tc>
          <w:tcPr>
            <w:tcW w:w="1767" w:type="dxa"/>
            <w:vAlign w:val="center"/>
          </w:tcPr>
          <w:p>
            <w:pPr>
              <w:adjustRightInd w:val="0"/>
              <w:snapToGrid w:val="0"/>
              <w:spacing w:line="280" w:lineRule="exact"/>
              <w:jc w:val="center"/>
              <w:rPr>
                <w:rFonts w:hint="default" w:ascii="Times New Roman" w:hAnsi="Times New Roman" w:cs="Times New Roman"/>
                <w:szCs w:val="21"/>
              </w:rPr>
            </w:pPr>
            <w:r>
              <w:rPr>
                <w:rFonts w:hint="default" w:ascii="Times New Roman" w:hAnsi="Times New Roman" w:cs="Times New Roman"/>
                <w:szCs w:val="21"/>
              </w:rPr>
              <w:t>文一卓/1，许以明/3</w:t>
            </w:r>
          </w:p>
        </w:tc>
        <w:tc>
          <w:tcPr>
            <w:tcW w:w="111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2018年7月—2021年12月</w:t>
            </w:r>
          </w:p>
        </w:tc>
        <w:tc>
          <w:tcPr>
            <w:tcW w:w="193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湖南首个固体矿产勘查3000m科学深钻选址研究</w:t>
            </w:r>
          </w:p>
        </w:tc>
        <w:tc>
          <w:tcPr>
            <w:tcW w:w="1061" w:type="dxa"/>
            <w:vAlign w:val="center"/>
          </w:tcPr>
          <w:p>
            <w:pPr>
              <w:adjustRightInd w:val="0"/>
              <w:snapToGrid w:val="0"/>
              <w:spacing w:before="156" w:beforeLines="50" w:after="156" w:afterLines="50" w:line="280" w:lineRule="exact"/>
              <w:jc w:val="center"/>
              <w:rPr>
                <w:rFonts w:hint="default" w:ascii="Times New Roman" w:hAnsi="Times New Roman" w:eastAsia="宋体" w:cs="Times New Roman"/>
                <w:szCs w:val="21"/>
                <w:lang w:eastAsia="zh-CN"/>
              </w:rPr>
            </w:pPr>
            <w:r>
              <w:rPr>
                <w:rFonts w:hint="default" w:ascii="Times New Roman" w:hAnsi="Times New Roman" w:cs="Times New Roman"/>
                <w:szCs w:val="21"/>
                <w:shd w:val="clear" w:color="auto" w:fill="FFFFFF"/>
              </w:rPr>
              <w:t>附件</w:t>
            </w:r>
            <w:r>
              <w:rPr>
                <w:rFonts w:hint="default" w:ascii="Times New Roman" w:hAnsi="Times New Roman" w:cs="Times New Roman"/>
                <w:szCs w:val="21"/>
                <w:shd w:val="clear" w:color="auto" w:fill="FFFFFF"/>
                <w:lang w:val="en-US" w:eastAsia="zh-CN"/>
              </w:rPr>
              <w:t>1</w:t>
            </w:r>
          </w:p>
        </w:tc>
        <w:tc>
          <w:tcPr>
            <w:tcW w:w="1062"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720"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2</w:t>
            </w:r>
          </w:p>
        </w:tc>
        <w:tc>
          <w:tcPr>
            <w:tcW w:w="130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论文合著</w:t>
            </w:r>
          </w:p>
        </w:tc>
        <w:tc>
          <w:tcPr>
            <w:tcW w:w="1767" w:type="dxa"/>
            <w:vAlign w:val="center"/>
          </w:tcPr>
          <w:p>
            <w:pPr>
              <w:adjustRightInd w:val="0"/>
              <w:snapToGrid w:val="0"/>
              <w:spacing w:line="280" w:lineRule="exact"/>
              <w:jc w:val="center"/>
              <w:rPr>
                <w:rFonts w:hint="default" w:ascii="Times New Roman" w:hAnsi="Times New Roman" w:cs="Times New Roman"/>
                <w:szCs w:val="21"/>
              </w:rPr>
            </w:pPr>
            <w:r>
              <w:rPr>
                <w:rFonts w:hint="default" w:ascii="Times New Roman" w:hAnsi="Times New Roman" w:cs="Times New Roman"/>
                <w:szCs w:val="21"/>
              </w:rPr>
              <w:t>许若潮/1，文一卓/2，许以明/3，刘阳生/4</w:t>
            </w:r>
          </w:p>
        </w:tc>
        <w:tc>
          <w:tcPr>
            <w:tcW w:w="111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2018年7月—2021年12月</w:t>
            </w:r>
          </w:p>
        </w:tc>
        <w:tc>
          <w:tcPr>
            <w:tcW w:w="193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湘南科学钻1665～1700m铜矿体成因及深部找矿启示</w:t>
            </w:r>
          </w:p>
        </w:tc>
        <w:tc>
          <w:tcPr>
            <w:tcW w:w="1061" w:type="dxa"/>
            <w:vAlign w:val="center"/>
          </w:tcPr>
          <w:p>
            <w:pPr>
              <w:adjustRightInd w:val="0"/>
              <w:snapToGrid w:val="0"/>
              <w:spacing w:before="156" w:beforeLines="50" w:after="156" w:afterLines="50" w:line="280" w:lineRule="exact"/>
              <w:jc w:val="center"/>
              <w:rPr>
                <w:rFonts w:hint="default" w:ascii="Times New Roman" w:hAnsi="Times New Roman" w:eastAsia="宋体" w:cs="Times New Roman"/>
                <w:szCs w:val="21"/>
                <w:lang w:eastAsia="zh-CN"/>
              </w:rPr>
            </w:pPr>
            <w:r>
              <w:rPr>
                <w:rFonts w:hint="default" w:ascii="Times New Roman" w:hAnsi="Times New Roman" w:cs="Times New Roman"/>
                <w:szCs w:val="21"/>
                <w:shd w:val="clear" w:color="auto" w:fill="FFFFFF"/>
              </w:rPr>
              <w:t>附件</w:t>
            </w:r>
            <w:r>
              <w:rPr>
                <w:rFonts w:hint="default" w:ascii="Times New Roman" w:hAnsi="Times New Roman" w:cs="Times New Roman"/>
                <w:szCs w:val="21"/>
                <w:shd w:val="clear" w:color="auto" w:fill="FFFFFF"/>
                <w:lang w:val="en-US" w:eastAsia="zh-CN"/>
              </w:rPr>
              <w:t>2</w:t>
            </w:r>
          </w:p>
        </w:tc>
        <w:tc>
          <w:tcPr>
            <w:tcW w:w="1062"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720"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3</w:t>
            </w:r>
          </w:p>
        </w:tc>
        <w:tc>
          <w:tcPr>
            <w:tcW w:w="130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论文合著</w:t>
            </w:r>
          </w:p>
        </w:tc>
        <w:tc>
          <w:tcPr>
            <w:tcW w:w="1767" w:type="dxa"/>
            <w:vAlign w:val="center"/>
          </w:tcPr>
          <w:p>
            <w:pPr>
              <w:adjustRightInd w:val="0"/>
              <w:snapToGrid w:val="0"/>
              <w:spacing w:line="280" w:lineRule="exact"/>
              <w:jc w:val="center"/>
              <w:rPr>
                <w:rFonts w:hint="default" w:ascii="Times New Roman" w:hAnsi="Times New Roman" w:cs="Times New Roman"/>
                <w:szCs w:val="21"/>
              </w:rPr>
            </w:pPr>
            <w:r>
              <w:rPr>
                <w:rFonts w:hint="default" w:ascii="Times New Roman" w:hAnsi="Times New Roman" w:cs="Times New Roman"/>
                <w:szCs w:val="21"/>
              </w:rPr>
              <w:t>刘阳生/1，文一卓/3，许若潮/4，许以明/7</w:t>
            </w:r>
          </w:p>
        </w:tc>
        <w:tc>
          <w:tcPr>
            <w:tcW w:w="111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2018年7月—2021年12月</w:t>
            </w:r>
          </w:p>
        </w:tc>
        <w:tc>
          <w:tcPr>
            <w:tcW w:w="193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湘南科学深钻构造样式及其对区域成矿预测的启示</w:t>
            </w:r>
          </w:p>
        </w:tc>
        <w:tc>
          <w:tcPr>
            <w:tcW w:w="1061" w:type="dxa"/>
            <w:vAlign w:val="center"/>
          </w:tcPr>
          <w:p>
            <w:pPr>
              <w:adjustRightInd w:val="0"/>
              <w:snapToGrid w:val="0"/>
              <w:spacing w:before="156" w:beforeLines="50" w:after="156" w:afterLines="50" w:line="280" w:lineRule="exact"/>
              <w:jc w:val="center"/>
              <w:rPr>
                <w:rFonts w:hint="default" w:ascii="Times New Roman" w:hAnsi="Times New Roman" w:eastAsia="宋体" w:cs="Times New Roman"/>
                <w:szCs w:val="21"/>
                <w:lang w:eastAsia="zh-CN"/>
              </w:rPr>
            </w:pPr>
            <w:r>
              <w:rPr>
                <w:rFonts w:hint="default" w:ascii="Times New Roman" w:hAnsi="Times New Roman" w:cs="Times New Roman"/>
                <w:szCs w:val="21"/>
                <w:shd w:val="clear" w:color="auto" w:fill="FFFFFF"/>
              </w:rPr>
              <w:t>附件</w:t>
            </w:r>
            <w:r>
              <w:rPr>
                <w:rFonts w:hint="default" w:ascii="Times New Roman" w:hAnsi="Times New Roman" w:cs="Times New Roman"/>
                <w:szCs w:val="21"/>
                <w:shd w:val="clear" w:color="auto" w:fill="FFFFFF"/>
                <w:lang w:val="en-US" w:eastAsia="zh-CN"/>
              </w:rPr>
              <w:t>3</w:t>
            </w:r>
          </w:p>
        </w:tc>
        <w:tc>
          <w:tcPr>
            <w:tcW w:w="1062"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720"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4</w:t>
            </w:r>
          </w:p>
        </w:tc>
        <w:tc>
          <w:tcPr>
            <w:tcW w:w="130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论文合著</w:t>
            </w:r>
          </w:p>
        </w:tc>
        <w:tc>
          <w:tcPr>
            <w:tcW w:w="1767" w:type="dxa"/>
            <w:vAlign w:val="center"/>
          </w:tcPr>
          <w:p>
            <w:pPr>
              <w:adjustRightInd w:val="0"/>
              <w:snapToGrid w:val="0"/>
              <w:spacing w:line="280" w:lineRule="exact"/>
              <w:jc w:val="center"/>
              <w:rPr>
                <w:rFonts w:hint="default" w:ascii="Times New Roman" w:hAnsi="Times New Roman" w:cs="Times New Roman"/>
                <w:szCs w:val="21"/>
              </w:rPr>
            </w:pPr>
            <w:r>
              <w:rPr>
                <w:rFonts w:hint="default" w:ascii="Times New Roman" w:hAnsi="Times New Roman" w:cs="Times New Roman"/>
                <w:szCs w:val="21"/>
              </w:rPr>
              <w:t>黄富年/1，李茂平/2</w:t>
            </w:r>
          </w:p>
        </w:tc>
        <w:tc>
          <w:tcPr>
            <w:tcW w:w="111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2018年7月—2021年12月</w:t>
            </w:r>
          </w:p>
        </w:tc>
        <w:tc>
          <w:tcPr>
            <w:tcW w:w="193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湘南坪宝多金属矿田成矿规律及成矿模式</w:t>
            </w:r>
          </w:p>
        </w:tc>
        <w:tc>
          <w:tcPr>
            <w:tcW w:w="1061" w:type="dxa"/>
            <w:vAlign w:val="center"/>
          </w:tcPr>
          <w:p>
            <w:pPr>
              <w:adjustRightInd w:val="0"/>
              <w:snapToGrid w:val="0"/>
              <w:spacing w:before="156" w:beforeLines="50" w:after="156" w:afterLines="50" w:line="280" w:lineRule="exact"/>
              <w:jc w:val="center"/>
              <w:rPr>
                <w:rFonts w:hint="default" w:ascii="Times New Roman" w:hAnsi="Times New Roman" w:eastAsia="宋体" w:cs="Times New Roman"/>
                <w:szCs w:val="21"/>
                <w:lang w:eastAsia="zh-CN"/>
              </w:rPr>
            </w:pPr>
            <w:r>
              <w:rPr>
                <w:rFonts w:hint="default" w:ascii="Times New Roman" w:hAnsi="Times New Roman" w:cs="Times New Roman"/>
                <w:szCs w:val="21"/>
                <w:shd w:val="clear" w:color="auto" w:fill="FFFFFF"/>
              </w:rPr>
              <w:t>附件</w:t>
            </w:r>
            <w:r>
              <w:rPr>
                <w:rFonts w:hint="default" w:ascii="Times New Roman" w:hAnsi="Times New Roman" w:cs="Times New Roman"/>
                <w:szCs w:val="21"/>
                <w:shd w:val="clear" w:color="auto" w:fill="FFFFFF"/>
                <w:lang w:val="en-US" w:eastAsia="zh-CN"/>
              </w:rPr>
              <w:t>4</w:t>
            </w:r>
          </w:p>
        </w:tc>
        <w:tc>
          <w:tcPr>
            <w:tcW w:w="1062"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720"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5</w:t>
            </w:r>
          </w:p>
        </w:tc>
        <w:tc>
          <w:tcPr>
            <w:tcW w:w="130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论文合著</w:t>
            </w:r>
          </w:p>
        </w:tc>
        <w:tc>
          <w:tcPr>
            <w:tcW w:w="1767" w:type="dxa"/>
            <w:vAlign w:val="center"/>
          </w:tcPr>
          <w:p>
            <w:pPr>
              <w:adjustRightInd w:val="0"/>
              <w:snapToGrid w:val="0"/>
              <w:spacing w:line="280" w:lineRule="exact"/>
              <w:jc w:val="center"/>
              <w:rPr>
                <w:rFonts w:hint="default" w:ascii="Times New Roman" w:hAnsi="Times New Roman" w:cs="Times New Roman"/>
                <w:szCs w:val="21"/>
              </w:rPr>
            </w:pPr>
            <w:r>
              <w:rPr>
                <w:rFonts w:hint="default" w:ascii="Times New Roman" w:hAnsi="Times New Roman" w:cs="Times New Roman"/>
                <w:szCs w:val="21"/>
              </w:rPr>
              <w:t>杨齐智/1，黄富年/5</w:t>
            </w:r>
          </w:p>
        </w:tc>
        <w:tc>
          <w:tcPr>
            <w:tcW w:w="111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2020年10月—2022年12月</w:t>
            </w:r>
          </w:p>
        </w:tc>
        <w:tc>
          <w:tcPr>
            <w:tcW w:w="193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Unveiling Tin Mineralization in the Baoshan, Southern Hunan Province: Implications for Coexisting Cu and Sn Polymetallic Composite Metallogenic Systems</w:t>
            </w:r>
          </w:p>
        </w:tc>
        <w:tc>
          <w:tcPr>
            <w:tcW w:w="1061" w:type="dxa"/>
            <w:vAlign w:val="center"/>
          </w:tcPr>
          <w:p>
            <w:pPr>
              <w:adjustRightInd w:val="0"/>
              <w:snapToGrid w:val="0"/>
              <w:spacing w:before="156" w:beforeLines="50" w:after="156" w:afterLines="50" w:line="280" w:lineRule="exact"/>
              <w:jc w:val="center"/>
              <w:rPr>
                <w:rFonts w:hint="default" w:ascii="Times New Roman" w:hAnsi="Times New Roman" w:eastAsia="宋体" w:cs="Times New Roman"/>
                <w:szCs w:val="21"/>
                <w:lang w:eastAsia="zh-CN"/>
              </w:rPr>
            </w:pPr>
            <w:r>
              <w:rPr>
                <w:rFonts w:hint="default" w:ascii="Times New Roman" w:hAnsi="Times New Roman" w:cs="Times New Roman"/>
                <w:szCs w:val="21"/>
              </w:rPr>
              <w:t>附件</w:t>
            </w:r>
            <w:r>
              <w:rPr>
                <w:rFonts w:hint="default" w:ascii="Times New Roman" w:hAnsi="Times New Roman" w:cs="Times New Roman"/>
                <w:szCs w:val="21"/>
                <w:lang w:val="en-US" w:eastAsia="zh-CN"/>
              </w:rPr>
              <w:t>5</w:t>
            </w:r>
          </w:p>
          <w:p>
            <w:pPr>
              <w:adjustRightInd w:val="0"/>
              <w:snapToGrid w:val="0"/>
              <w:spacing w:before="156" w:beforeLines="50" w:after="156" w:afterLines="50" w:line="280" w:lineRule="exact"/>
              <w:jc w:val="center"/>
              <w:rPr>
                <w:rFonts w:hint="default" w:ascii="Times New Roman" w:hAnsi="Times New Roman" w:cs="Times New Roman"/>
                <w:szCs w:val="21"/>
              </w:rPr>
            </w:pPr>
          </w:p>
          <w:p>
            <w:pPr>
              <w:adjustRightInd w:val="0"/>
              <w:snapToGrid w:val="0"/>
              <w:spacing w:before="156" w:beforeLines="50" w:after="156" w:afterLines="50" w:line="280" w:lineRule="exact"/>
              <w:jc w:val="center"/>
              <w:rPr>
                <w:rFonts w:hint="default" w:ascii="Times New Roman" w:hAnsi="Times New Roman" w:cs="Times New Roman"/>
                <w:szCs w:val="21"/>
              </w:rPr>
            </w:pPr>
          </w:p>
        </w:tc>
        <w:tc>
          <w:tcPr>
            <w:tcW w:w="1062"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720"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6</w:t>
            </w:r>
          </w:p>
        </w:tc>
        <w:tc>
          <w:tcPr>
            <w:tcW w:w="130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共同承担项目</w:t>
            </w:r>
          </w:p>
        </w:tc>
        <w:tc>
          <w:tcPr>
            <w:tcW w:w="1767" w:type="dxa"/>
            <w:vAlign w:val="center"/>
          </w:tcPr>
          <w:p>
            <w:pPr>
              <w:adjustRightInd w:val="0"/>
              <w:snapToGrid w:val="0"/>
              <w:spacing w:line="280" w:lineRule="exact"/>
              <w:jc w:val="center"/>
              <w:rPr>
                <w:rFonts w:hint="default" w:ascii="Times New Roman" w:hAnsi="Times New Roman" w:eastAsia="宋体" w:cs="Times New Roman"/>
                <w:szCs w:val="21"/>
                <w:lang w:val="en-US" w:eastAsia="zh-CN"/>
              </w:rPr>
            </w:pPr>
            <w:r>
              <w:rPr>
                <w:rFonts w:hint="default" w:ascii="Times New Roman" w:hAnsi="Times New Roman" w:cs="Times New Roman"/>
                <w:szCs w:val="21"/>
              </w:rPr>
              <w:t>许以明/1，文一卓/2，李茂平/6，刘阳生/7，李欢/8，许若潮/14</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戴雪灵/17</w:t>
            </w:r>
          </w:p>
        </w:tc>
        <w:tc>
          <w:tcPr>
            <w:tcW w:w="111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2018年7月—2021年12月</w:t>
            </w:r>
          </w:p>
        </w:tc>
        <w:tc>
          <w:tcPr>
            <w:tcW w:w="193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深孔钻探验证与探测技术示范（国家重点研发计划）</w:t>
            </w:r>
          </w:p>
        </w:tc>
        <w:tc>
          <w:tcPr>
            <w:tcW w:w="1061" w:type="dxa"/>
            <w:vAlign w:val="center"/>
          </w:tcPr>
          <w:p>
            <w:pPr>
              <w:adjustRightInd w:val="0"/>
              <w:snapToGrid w:val="0"/>
              <w:spacing w:before="156" w:beforeLines="50" w:after="156" w:afterLines="50" w:line="280" w:lineRule="exact"/>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附件 6</w:t>
            </w:r>
          </w:p>
        </w:tc>
        <w:tc>
          <w:tcPr>
            <w:tcW w:w="1062"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720"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rPr>
              <w:t>7</w:t>
            </w:r>
          </w:p>
        </w:tc>
        <w:tc>
          <w:tcPr>
            <w:tcW w:w="130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共同承担项目</w:t>
            </w:r>
          </w:p>
        </w:tc>
        <w:tc>
          <w:tcPr>
            <w:tcW w:w="1767" w:type="dxa"/>
            <w:vAlign w:val="center"/>
          </w:tcPr>
          <w:p>
            <w:pPr>
              <w:adjustRightInd w:val="0"/>
              <w:snapToGrid w:val="0"/>
              <w:spacing w:line="280" w:lineRule="exact"/>
              <w:jc w:val="center"/>
              <w:rPr>
                <w:rFonts w:hint="default" w:ascii="Times New Roman" w:hAnsi="Times New Roman" w:cs="Times New Roman"/>
                <w:szCs w:val="21"/>
              </w:rPr>
            </w:pPr>
            <w:r>
              <w:rPr>
                <w:rFonts w:hint="default" w:ascii="Times New Roman" w:hAnsi="Times New Roman" w:cs="Times New Roman"/>
                <w:szCs w:val="21"/>
              </w:rPr>
              <w:t>黄富年/1，戴雪灵/3，杨齐智/5</w:t>
            </w:r>
          </w:p>
        </w:tc>
        <w:tc>
          <w:tcPr>
            <w:tcW w:w="111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2020年10月—2022年12月</w:t>
            </w:r>
          </w:p>
        </w:tc>
        <w:tc>
          <w:tcPr>
            <w:tcW w:w="1935"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r>
              <w:rPr>
                <w:rFonts w:hint="default" w:ascii="Times New Roman" w:hAnsi="Times New Roman" w:cs="Times New Roman"/>
                <w:szCs w:val="21"/>
                <w:shd w:val="clear" w:color="auto" w:fill="FFFFFF"/>
              </w:rPr>
              <w:t>湖南省桂阳县宝山矿区铅锌银矿详查项目</w:t>
            </w:r>
          </w:p>
        </w:tc>
        <w:tc>
          <w:tcPr>
            <w:tcW w:w="1061" w:type="dxa"/>
            <w:vAlign w:val="center"/>
          </w:tcPr>
          <w:p>
            <w:pPr>
              <w:adjustRightInd w:val="0"/>
              <w:snapToGrid w:val="0"/>
              <w:spacing w:before="156" w:beforeLines="50" w:after="156" w:afterLines="50" w:line="280" w:lineRule="exact"/>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附件 7</w:t>
            </w:r>
          </w:p>
        </w:tc>
        <w:tc>
          <w:tcPr>
            <w:tcW w:w="1062" w:type="dxa"/>
            <w:vAlign w:val="center"/>
          </w:tcPr>
          <w:p>
            <w:pPr>
              <w:adjustRightInd w:val="0"/>
              <w:snapToGrid w:val="0"/>
              <w:spacing w:before="156" w:beforeLines="50" w:after="156" w:afterLines="50" w:line="280" w:lineRule="exact"/>
              <w:jc w:val="center"/>
              <w:rPr>
                <w:rFonts w:hint="default" w:ascii="Times New Roman" w:hAnsi="Times New Roman" w:cs="Times New Roman"/>
                <w:szCs w:val="21"/>
              </w:rPr>
            </w:pPr>
          </w:p>
        </w:tc>
      </w:tr>
    </w:tbl>
    <w:p>
      <w:pPr>
        <w:widowControl/>
        <w:spacing w:line="560" w:lineRule="exact"/>
        <w:rPr>
          <w:b/>
          <w:sz w:val="28"/>
        </w:rPr>
      </w:pPr>
    </w:p>
    <w:p>
      <w:pPr>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BYAAABkcnMvUEsBAhQAFAAA&#10;AAgAh07iQLNJWO7QAAAABQEAAA8AAAAAAAAAAQAgAAAAOAAAAGRycy9kb3ducmV2LnhtbFBLAQIU&#10;ABQAAAAIAIdO4kAfuQZdyQIAAOwFAAAOAAAAAAAAAAEAIAAAADUBAABkcnMvZTJvRG9jLnhtbFBL&#10;BQYAAAAABgAGAFkBAABwBg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D53048"/>
    <w:rsid w:val="000033F5"/>
    <w:rsid w:val="0000345A"/>
    <w:rsid w:val="00041D5D"/>
    <w:rsid w:val="00051342"/>
    <w:rsid w:val="002339E8"/>
    <w:rsid w:val="00262335"/>
    <w:rsid w:val="002D2C08"/>
    <w:rsid w:val="004C1050"/>
    <w:rsid w:val="005862BC"/>
    <w:rsid w:val="0064049F"/>
    <w:rsid w:val="00665794"/>
    <w:rsid w:val="007C00EB"/>
    <w:rsid w:val="007F178F"/>
    <w:rsid w:val="00816C02"/>
    <w:rsid w:val="00823C95"/>
    <w:rsid w:val="00B110EC"/>
    <w:rsid w:val="00B9530E"/>
    <w:rsid w:val="00C82736"/>
    <w:rsid w:val="00D22B05"/>
    <w:rsid w:val="00F71FE7"/>
    <w:rsid w:val="00FE678F"/>
    <w:rsid w:val="03074F92"/>
    <w:rsid w:val="05723279"/>
    <w:rsid w:val="0A983F6E"/>
    <w:rsid w:val="0B1D58FE"/>
    <w:rsid w:val="0CE44986"/>
    <w:rsid w:val="0CE918AA"/>
    <w:rsid w:val="0D9A0475"/>
    <w:rsid w:val="107821CE"/>
    <w:rsid w:val="11576580"/>
    <w:rsid w:val="144E4536"/>
    <w:rsid w:val="14ED1FA1"/>
    <w:rsid w:val="1F902194"/>
    <w:rsid w:val="20784E15"/>
    <w:rsid w:val="208512E0"/>
    <w:rsid w:val="209F6845"/>
    <w:rsid w:val="22A83271"/>
    <w:rsid w:val="28475C9F"/>
    <w:rsid w:val="318A0A64"/>
    <w:rsid w:val="37B26A07"/>
    <w:rsid w:val="3C4F5753"/>
    <w:rsid w:val="3E4F4455"/>
    <w:rsid w:val="3F292036"/>
    <w:rsid w:val="3FD80F7F"/>
    <w:rsid w:val="411B0182"/>
    <w:rsid w:val="42D53048"/>
    <w:rsid w:val="442E2811"/>
    <w:rsid w:val="462E5DF2"/>
    <w:rsid w:val="462F1821"/>
    <w:rsid w:val="466E26B2"/>
    <w:rsid w:val="46D63D94"/>
    <w:rsid w:val="4B1055D4"/>
    <w:rsid w:val="4B83273C"/>
    <w:rsid w:val="4BF02A75"/>
    <w:rsid w:val="54E20E8F"/>
    <w:rsid w:val="559548EB"/>
    <w:rsid w:val="57C4203E"/>
    <w:rsid w:val="5D3D7574"/>
    <w:rsid w:val="5EDAD014"/>
    <w:rsid w:val="5F0539D7"/>
    <w:rsid w:val="5F4104EC"/>
    <w:rsid w:val="62C341FF"/>
    <w:rsid w:val="6382143C"/>
    <w:rsid w:val="646903C9"/>
    <w:rsid w:val="667201B0"/>
    <w:rsid w:val="678E121C"/>
    <w:rsid w:val="726D27FD"/>
    <w:rsid w:val="75BD2283"/>
    <w:rsid w:val="777624CA"/>
    <w:rsid w:val="7BEF687B"/>
    <w:rsid w:val="7C7C095E"/>
    <w:rsid w:val="ED56E1CB"/>
    <w:rsid w:val="FBFD8F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pPr>
      <w:spacing w:after="120"/>
    </w:pPr>
  </w:style>
  <w:style w:type="paragraph" w:styleId="3">
    <w:name w:val="Plain Text"/>
    <w:basedOn w:val="1"/>
    <w:link w:val="9"/>
    <w:semiHidden/>
    <w:qFormat/>
    <w:uiPriority w:val="0"/>
    <w:pPr>
      <w:spacing w:line="360" w:lineRule="auto"/>
      <w:ind w:firstLine="480" w:firstLineChars="200"/>
    </w:pPr>
    <w:rPr>
      <w:rFonts w:ascii="仿宋_GB2312"/>
      <w:sz w:val="24"/>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纯文本 字符"/>
    <w:basedOn w:val="8"/>
    <w:link w:val="3"/>
    <w:semiHidden/>
    <w:qFormat/>
    <w:uiPriority w:val="0"/>
    <w:rPr>
      <w:rFonts w:ascii="仿宋_GB2312" w:hAnsi="Times New Roman" w:eastAsia="宋体" w:cs="Times New Roman"/>
      <w:kern w:val="2"/>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2170</Words>
  <Characters>3258</Characters>
  <Lines>25</Lines>
  <Paragraphs>7</Paragraphs>
  <TotalTime>1</TotalTime>
  <ScaleCrop>false</ScaleCrop>
  <LinksUpToDate>false</LinksUpToDate>
  <CharactersWithSpaces>3370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2025-08-01T23:52:00Z</dcterms:created>
  <dc:creator>Chaya</dc:creator>
  <cp:lastModifiedBy>雷艳锦</cp:lastModifiedBy>
  <dcterms:modified xsi:type="dcterms:W3CDTF">2026-11-03T09:45:59Z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D657224AE5CC48F3BE54183771C09BCA_13</vt:lpwstr>
  </property>
  <property fmtid="{D5CDD505-2E9C-101B-9397-08002B2CF9AE}" pid="4" name="KSOTemplateDocerSaveRecord">
    <vt:lpwstr>eyJoZGlkIjoiMjU3ODA3MDFkMmM3MTM4OGFmY2NiZDBhMmVmNzc1Y2MiLCJ1c2VySWQiOiI1NTM3OTM1MzgifQ==</vt:lpwstr>
  </property>
</Properties>
</file>